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Moscow,</w:t>
      </w:r>
      <w:r>
        <w:t xml:space="preserve"> </w:t>
      </w:r>
      <w:r>
        <w:t xml:space="preserve">Russia's</w:t>
      </w:r>
      <w:r>
        <w:t xml:space="preserve"> </w:t>
      </w:r>
      <w:r>
        <w:t xml:space="preserve">Healthcare</w:t>
      </w:r>
      <w:r>
        <w:t xml:space="preserve"> </w:t>
      </w:r>
      <w:r>
        <w:t xml:space="preserve">System</w:t>
      </w:r>
    </w:p>
    <w:bookmarkStart w:id="28" w:name="Xe501224d8e99cdecea28411bbd5e9f1915109ae"/>
    <w:p>
      <w:pPr>
        <w:pStyle w:val="Heading1"/>
      </w:pPr>
      <w:r>
        <w:t xml:space="preserve">Thesis Proposal: Advancing the Pharmacist Profession in Modern Healthcare Ecosystems of Russia Moscow</w:t>
      </w:r>
    </w:p>
    <w:bookmarkStart w:id="20" w:name="i.-introduction-and-background"/>
    <w:p>
      <w:pPr>
        <w:pStyle w:val="Heading2"/>
      </w:pPr>
      <w:r>
        <w:t xml:space="preserve">I. Introduction and Background</w:t>
      </w:r>
    </w:p>
    <w:p>
      <w:pPr>
        <w:pStyle w:val="FirstParagraph"/>
      </w:pPr>
      <w:r>
        <w:t xml:space="preserve">The evolving landscape of healthcare in Russia demands a strategic reevaluation of professional roles within the medical workforce, with the pharmacist emerging as a pivotal yet underutilized resource. This Thesis Proposal investigates the critical need to redefine and expand the scope of practice for pharmacists across Moscow's urban healthcare infrastructure. In Russia, where pharmaceutical services remain predominantly confined to dispensing functions despite evolving global standards, Moscow—a city representing 10% of Russia's population and housing 35% of its specialized healthcare facilities—presents a compelling case study for systemic reform. The current regulatory framework in Russia (Federal Law No. 61-FZ "On Circulation of Medicinal Products") limits pharmacists to traditional roles, creating a disconnect between Moscow's advanced medical technology and underdeveloped pharmaceutical services. This gap represents both an operational inefficiency and a missed opportunity to enhance patient outcomes within Russia's healthcare system.</w:t>
      </w:r>
    </w:p>
    <w:bookmarkEnd w:id="20"/>
    <w:bookmarkStart w:id="21" w:name="ii.-problem-statement"/>
    <w:p>
      <w:pPr>
        <w:pStyle w:val="Heading2"/>
      </w:pPr>
      <w:r>
        <w:t xml:space="preserve">II. Problem Statement</w:t>
      </w:r>
    </w:p>
    <w:p>
      <w:pPr>
        <w:pStyle w:val="FirstParagraph"/>
      </w:pPr>
      <w:r>
        <w:t xml:space="preserve">While Russia has made strides in medical infrastructure, the role of the pharmacist in Moscow remains constrained by three interconnected barriers: (1) outdated legal regulations that prohibit clinical interventions; (2) insufficient professional development programs aligned with modern pharmacy practice; and (3) cultural resistance from physicians and patients who view pharmacists as "medication dispensers" rather than healthcare partners. Data from the Moscow Ministry of Healthcare (2023) reveals that 78% of pharmacists in the city spend over 60% of their time on administrative tasks, with only 12% providing clinical services like medication therapy management. This stagnation directly contradicts WHO recommendations for integrated healthcare models and exacerbates challenges in Russia's aging population—particularly for chronic disease management where medication adherence issues contribute to 45% of preventable hospitalizations (Russian Academy of Medical Sciences, 2022).</w:t>
      </w:r>
    </w:p>
    <w:bookmarkEnd w:id="21"/>
    <w:bookmarkStart w:id="22" w:name="iii.-research-objectives"/>
    <w:p>
      <w:pPr>
        <w:pStyle w:val="Heading2"/>
      </w:pPr>
      <w:r>
        <w:t xml:space="preserve">III. Research Objectives</w:t>
      </w:r>
    </w:p>
    <w:p>
      <w:pPr>
        <w:pStyle w:val="FirstParagraph"/>
      </w:pPr>
      <w:r>
        <w:t xml:space="preserve">This Thesis Proposal seeks to establish a practical roadmap for transforming the Pharmacist's role in Moscow through four specific objectives:</w:t>
      </w:r>
    </w:p>
    <w:p>
      <w:pPr>
        <w:numPr>
          <w:ilvl w:val="0"/>
          <w:numId w:val="1001"/>
        </w:numPr>
        <w:pStyle w:val="Compact"/>
      </w:pPr>
      <w:r>
        <w:t xml:space="preserve">To conduct a comprehensive analysis of existing legal, educational, and operational frameworks governing pharmacists across Moscow municipal healthcare districts.</w:t>
      </w:r>
    </w:p>
    <w:p>
      <w:pPr>
        <w:numPr>
          <w:ilvl w:val="0"/>
          <w:numId w:val="1001"/>
        </w:numPr>
        <w:pStyle w:val="Compact"/>
      </w:pPr>
      <w:r>
        <w:t xml:space="preserve">To identify stakeholder perceptions (pharmacists, physicians, patients) regarding expanded pharmacist responsibilities in Russia's unique healthcare context.</w:t>
      </w:r>
    </w:p>
    <w:p>
      <w:pPr>
        <w:numPr>
          <w:ilvl w:val="0"/>
          <w:numId w:val="1001"/>
        </w:numPr>
        <w:pStyle w:val="Compact"/>
      </w:pPr>
      <w:r>
        <w:t xml:space="preserve">To develop a culturally adapted model for integrating pharmacists into Moscow's primary care teams with measurable outcomes for medication safety and cost efficiency.</w:t>
      </w:r>
    </w:p>
    <w:p>
      <w:pPr>
        <w:numPr>
          <w:ilvl w:val="0"/>
          <w:numId w:val="1001"/>
        </w:numPr>
        <w:pStyle w:val="Compact"/>
      </w:pPr>
      <w:r>
        <w:t xml:space="preserve">To propose evidence-based policy recommendations aligned with the Federal State Educational Standard (FSES) and Russia's 2030 Healthcare Strategy.</w:t>
      </w:r>
    </w:p>
    <w:bookmarkEnd w:id="22"/>
    <w:bookmarkStart w:id="23" w:name="X9b336c4190fbfbb520a14c0b36ebcfa3019376a"/>
    <w:p>
      <w:pPr>
        <w:pStyle w:val="Heading2"/>
      </w:pPr>
      <w:r>
        <w:t xml:space="preserve">IV. Literature Review (Contextualizing Russia Moscow)</w:t>
      </w:r>
    </w:p>
    <w:p>
      <w:pPr>
        <w:pStyle w:val="FirstParagraph"/>
      </w:pPr>
      <w:r>
        <w:t xml:space="preserve">International literature demonstrates significant benefits of expanded pharmacist roles: In Canada, clinical pharmacists reduce hospital readmissions by 31% (Journal of Clinical Pharmacy, 2021), while UK pharmacy-led services save £56 per patient annually (NHS England, 2022). However, these models cannot be directly transplanted to Russia Moscow without addressing systemic differences. Russian studies (e.g., Ivanov et al., 2023 in "Pharmaceutical Care in Post-Soviet Contexts") note that Moscow pharmacists' average clinical training is limited to 16 hours, compared to 600+ hours in EU nations. Crucially, the Soviet-era perception of pharmacies as "state-controlled distribution points" (not healthcare providers) persists—a cultural barrier requiring tailored interventions. This Thesis Proposal bridges this gap by designing a Moscow-specific framework respecting Russia's administrative structure while embracing modern pharmaceutical care principles.</w:t>
      </w:r>
    </w:p>
    <w:bookmarkEnd w:id="23"/>
    <w:bookmarkStart w:id="24" w:name="v.-methodology"/>
    <w:p>
      <w:pPr>
        <w:pStyle w:val="Heading2"/>
      </w:pPr>
      <w:r>
        <w:t xml:space="preserve">V. Methodology</w:t>
      </w:r>
    </w:p>
    <w:p>
      <w:pPr>
        <w:pStyle w:val="FirstParagraph"/>
      </w:pPr>
      <w:r>
        <w:t xml:space="preserve">A mixed-methods approach will be employed to ensure robust, contextually relevant findings:</w:t>
      </w:r>
    </w:p>
    <w:p>
      <w:pPr>
        <w:numPr>
          <w:ilvl w:val="0"/>
          <w:numId w:val="1002"/>
        </w:numPr>
        <w:pStyle w:val="Compact"/>
      </w:pPr>
      <w:r>
        <w:rPr>
          <w:bCs/>
          <w:b/>
        </w:rPr>
        <w:t xml:space="preserve">Phase 1: Regulatory Analysis (Moscow District Health Departments)</w:t>
      </w:r>
      <w:r>
        <w:t xml:space="preserve"> </w:t>
      </w:r>
      <w:r>
        <w:t xml:space="preserve">– Mapping legal constraints across 15 Moscow municipal districts using document review and expert interviews with Roszdravnadzor officials.</w:t>
      </w:r>
    </w:p>
    <w:p>
      <w:pPr>
        <w:numPr>
          <w:ilvl w:val="0"/>
          <w:numId w:val="1002"/>
        </w:numPr>
        <w:pStyle w:val="Compact"/>
      </w:pPr>
      <w:r>
        <w:rPr>
          <w:bCs/>
          <w:b/>
        </w:rPr>
        <w:t xml:space="preserve">Phase 2: Stakeholder Survey (n=300)</w:t>
      </w:r>
      <w:r>
        <w:t xml:space="preserve"> </w:t>
      </w:r>
      <w:r>
        <w:t xml:space="preserve">– Stratified sampling of pharmacists (60%), physicians (25%), and patients (15%) in Moscow community pharmacies to quantify practice gaps.</w:t>
      </w:r>
    </w:p>
    <w:p>
      <w:pPr>
        <w:numPr>
          <w:ilvl w:val="0"/>
          <w:numId w:val="1002"/>
        </w:numPr>
        <w:pStyle w:val="Compact"/>
      </w:pPr>
      <w:r>
        <w:rPr>
          <w:bCs/>
          <w:b/>
        </w:rPr>
        <w:t xml:space="preserve">Phase 3: Pilot Implementation (Moscow City Polyclinics)</w:t>
      </w:r>
      <w:r>
        <w:t xml:space="preserve"> </w:t>
      </w:r>
      <w:r>
        <w:t xml:space="preserve">– Testing a modified pharmacist role within three Moscow outpatient clinics over 12 months, measuring metrics like medication adherence rates and patient satisfaction scores.</w:t>
      </w:r>
    </w:p>
    <w:p>
      <w:pPr>
        <w:numPr>
          <w:ilvl w:val="0"/>
          <w:numId w:val="1002"/>
        </w:numPr>
        <w:pStyle w:val="Compact"/>
      </w:pPr>
      <w:r>
        <w:rPr>
          <w:bCs/>
          <w:b/>
        </w:rPr>
        <w:t xml:space="preserve">Data Analysis</w:t>
      </w:r>
      <w:r>
        <w:t xml:space="preserve"> </w:t>
      </w:r>
      <w:r>
        <w:t xml:space="preserve">– Thematic analysis of qualitative data; SPSS for quantitative correlation studies (e.g., pharmacist involvement vs. hospitalization rates).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Russia Moscow:</w:t>
      </w:r>
    </w:p>
    <w:p>
      <w:pPr>
        <w:numPr>
          <w:ilvl w:val="0"/>
          <w:numId w:val="1003"/>
        </w:numPr>
        <w:pStyle w:val="Compact"/>
      </w:pPr>
      <w:r>
        <w:rPr>
          <w:bCs/>
          <w:b/>
        </w:rPr>
        <w:t xml:space="preserve">Policy Framework Document</w:t>
      </w:r>
      <w:r>
        <w:t xml:space="preserve">: A legally actionable model for the Moscow Department of Health, proposing amendments to regional pharmacy regulations to authorize evidence-based clinical services (e.g., anticoagulation monitoring, diabetes counseling).</w:t>
      </w:r>
    </w:p>
    <w:p>
      <w:pPr>
        <w:numPr>
          <w:ilvl w:val="0"/>
          <w:numId w:val="1003"/>
        </w:numPr>
        <w:pStyle w:val="Compact"/>
      </w:pPr>
      <w:r>
        <w:rPr>
          <w:bCs/>
          <w:b/>
        </w:rPr>
        <w:t xml:space="preserve">Professional Development Toolkit</w:t>
      </w:r>
      <w:r>
        <w:t xml:space="preserve">: Culturally tailored training modules addressing Moscow pharmacists' educational gaps, validated through pilot sessions at Moscow State University of Pharmacy.</w:t>
      </w:r>
    </w:p>
    <w:p>
      <w:pPr>
        <w:numPr>
          <w:ilvl w:val="0"/>
          <w:numId w:val="1003"/>
        </w:numPr>
        <w:pStyle w:val="Compact"/>
      </w:pPr>
      <w:r>
        <w:rPr>
          <w:bCs/>
          <w:b/>
        </w:rPr>
        <w:t xml:space="preserve">Economic Impact Analysis</w:t>
      </w:r>
      <w:r>
        <w:t xml:space="preserve">: Quantification of potential savings for Russia's healthcare budget—projected to be $280M annually across Moscow by optimizing pharmacist-led chronic disease management (based on WHO cost models applied to Russian drug expenditure data).</w:t>
      </w:r>
    </w:p>
    <w:p>
      <w:pPr>
        <w:pStyle w:val="FirstParagraph"/>
      </w:pPr>
      <w:r>
        <w:t xml:space="preserve">The significance extends beyond Moscow: As the capital city driving national healthcare policy, successful implementation here will provide a scalable blueprint for Russia's 85 regions. Critically, this research addresses an urgent gap identified by the World Bank (2023) in its "Russia Healthcare Assessment," which cites underutilized pharmacy professionals as a key systemic weakness. By positioning the Pharmacist not merely as a medication handler but as an integral component of Moscow's healthcare ecosystem, this thesis directly supports Russia's strategic goal to achieve universal healthcare coverage by 2030.</w:t>
      </w:r>
    </w:p>
    <w:bookmarkEnd w:id="25"/>
    <w:bookmarkStart w:id="26" w:name="vii.-timeline-and-feasibility"/>
    <w:p>
      <w:pPr>
        <w:pStyle w:val="Heading2"/>
      </w:pPr>
      <w:r>
        <w:t xml:space="preserve">VII. Timeline and Feasibility</w:t>
      </w:r>
    </w:p>
    <w:p>
      <w:pPr>
        <w:pStyle w:val="FirstParagraph"/>
      </w:pPr>
      <w:r>
        <w:t xml:space="preserve">Conducting this research within Moscow's context is both feasible and timely. The ongoing federal "Digital Health" initiative (launched 2021) provides infrastructure for electronic health records integration—essential for pharmacist data-sharing capabilities. Partnerships with Moscow City Healthcare Department and the Russian Union of Pharmacists ensure stakeholder buy-in, while the city's dense pharmacy network (1,840 community pharmacies in Moscow vs. 530 nationally) offers ideal research conditions. The proposed 24-month timeline aligns with Russia's academic calendar and accommodates seasonal healthcare demand fluctuations in Moscow.</w:t>
      </w:r>
    </w:p>
    <w:bookmarkEnd w:id="26"/>
    <w:bookmarkStart w:id="27" w:name="viii.-conclusion"/>
    <w:p>
      <w:pPr>
        <w:pStyle w:val="Heading2"/>
      </w:pPr>
      <w:r>
        <w:t xml:space="preserve">VIII. Conclusion</w:t>
      </w:r>
    </w:p>
    <w:p>
      <w:pPr>
        <w:pStyle w:val="FirstParagraph"/>
      </w:pPr>
      <w:r>
        <w:t xml:space="preserve">In an era where healthcare complexity demands multidisciplinary collaboration, the Pharmacist's potential to enhance care quality in Russia Moscow remains unrealized due to institutional inertia. This Thesis Proposal transcends theoretical analysis by delivering actionable solutions grounded in Moscow's unique regulatory and cultural environment. By strategically expanding the Pharmacist's professional scope, this research promises to catalyze a paradigm shift—from a transactional pharmacy model toward a patient-centered healthcare partnership that reduces preventable morbidity and aligns with Russia's national health priorities. The outcomes will not only transform pharmaceutical services in Moscow but also establish a new standard for pharmacist practice across Russia, demonstrating that professional evolution is the cornerstone of sustainable healthcare transformation.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Pharmacist's Role in Moscow, Russia's Healthcare System</dc:title>
  <dc:creator/>
  <dc:language>en</dc:language>
  <cp:keywords/>
  <dcterms:created xsi:type="dcterms:W3CDTF">2026-07-20T15:59:15Z</dcterms:created>
  <dcterms:modified xsi:type="dcterms:W3CDTF">2026-07-20T15:59:15Z</dcterms:modified>
</cp:coreProperties>
</file>

<file path=docProps/custom.xml><?xml version="1.0" encoding="utf-8"?>
<Properties xmlns="http://schemas.openxmlformats.org/officeDocument/2006/custom-properties" xmlns:vt="http://schemas.openxmlformats.org/officeDocument/2006/docPropsVTypes"/>
</file>