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Spain</w:t>
      </w:r>
      <w:r>
        <w:t xml:space="preserve"> </w:t>
      </w:r>
      <w:r>
        <w:t xml:space="preserve">Barcelona's</w:t>
      </w:r>
      <w:r>
        <w:t xml:space="preserve"> </w:t>
      </w:r>
      <w:r>
        <w:t xml:space="preserve">Healthcare</w:t>
      </w:r>
      <w:r>
        <w:t xml:space="preserve"> </w:t>
      </w:r>
      <w:r>
        <w:t xml:space="preserve">Ecosystem</w:t>
      </w:r>
    </w:p>
    <w:bookmarkStart w:id="29" w:name="Xa18a708d68ceab37e134bd426f06aa048106ae3"/>
    <w:p>
      <w:pPr>
        <w:pStyle w:val="Heading1"/>
      </w:pPr>
      <w:r>
        <w:t xml:space="preserve">Thesis Proposal: Advancing the Role of the Pharmacist in Spain Barcelona's Healthcare Ecosystem</w:t>
      </w:r>
    </w:p>
    <w:bookmarkStart w:id="20" w:name="introduction-and-background-context"/>
    <w:p>
      <w:pPr>
        <w:pStyle w:val="Heading2"/>
      </w:pPr>
      <w:r>
        <w:t xml:space="preserve">1. Introduction and Background Context</w:t>
      </w:r>
    </w:p>
    <w:p>
      <w:pPr>
        <w:pStyle w:val="FirstParagraph"/>
      </w:pPr>
      <w:r>
        <w:t xml:space="preserve">The evolving landscape of healthcare in Spain Barcelona demands a reevaluation of professional roles within the public health framework. As one of Europe's most dynamic urban centers with a population exceeding 5.5 million, Barcelona presents unique challenges and opportunities for healthcare delivery. This Thesis Proposal investigates the critical transition from traditional medication dispensing toward expanded clinical services led by the Pharmacist in Spain Barcelona's community pharmacies—a shift essential for addressing rising chronic disease burdens, aging demographics, and healthcare system sustainability. The current regulatory environment in Catalonia (where Barcelona is located) permits limited clinical interventions by pharmacists, yet evidence from global health systems demonstrates that fully integrated Pharmacist roles significantly improve medication adherence, reduce hospital readmissions, and optimize drug therapy costs. This research directly responds to Spain's National Health System 2030 strategic goals while focusing on the urban context of Barcelona where healthcare access disparities persist despite advanced infrastructure.</w:t>
      </w:r>
    </w:p>
    <w:bookmarkEnd w:id="20"/>
    <w:bookmarkStart w:id="21" w:name="problem-statement"/>
    <w:p>
      <w:pPr>
        <w:pStyle w:val="Heading2"/>
      </w:pPr>
      <w:r>
        <w:t xml:space="preserve">2. Problem Statement</w:t>
      </w:r>
    </w:p>
    <w:p>
      <w:pPr>
        <w:pStyle w:val="FirstParagraph"/>
      </w:pPr>
      <w:r>
        <w:t xml:space="preserve">Despite Spain's robust public healthcare system, community pharmacists in Barcelona operate under constrained scope of practice compared to peers in Northern Europe or North America. Key barriers include: (1) Fragmented legal recognition for clinical services beyond dispensing; (2) Limited reimbursement models incentivizing preventive care; (3) Inconsistent interdisciplinary collaboration with primary care physicians. A 2023 Catalan Health Authority report noted only 18% of Barcelona's community pharmacies offer structured medication therapy management programs—far below the EU average of 47%. This gap disproportionately affects Barcelona's vulnerable populations, including elderly migrants and low-income neighborhoods like</w:t>
      </w:r>
      <w:r>
        <w:t xml:space="preserve"> </w:t>
      </w:r>
      <w:r>
        <w:rPr>
          <w:iCs/>
          <w:i/>
        </w:rPr>
        <w:t xml:space="preserve">Barri Gòtic</w:t>
      </w:r>
      <w:r>
        <w:t xml:space="preserve">, where pharmaceutical care access correlates with higher preventable emergency visits. Without evidence-based policy recommendations, Barcelona risks missing critical opportunities to leverage the Pharmacist as a frontline healthcare provider within Spain's evolving public health strategy.</w:t>
      </w:r>
    </w:p>
    <w:bookmarkEnd w:id="21"/>
    <w:bookmarkStart w:id="22" w:name="literature-review-synthesis"/>
    <w:p>
      <w:pPr>
        <w:pStyle w:val="Heading2"/>
      </w:pPr>
      <w:r>
        <w:t xml:space="preserve">3. Literature Review Synthesis</w:t>
      </w:r>
    </w:p>
    <w:p>
      <w:pPr>
        <w:pStyle w:val="FirstParagraph"/>
      </w:pPr>
      <w:r>
        <w:t xml:space="preserve">Existing research on Pharmacist roles reveals significant regional variations. Studies in Madrid (Sánchez et al., 2021) demonstrate that pharmacist-led diabetes management reduced HbA1c levels by 14% versus standard care, yet implementation remained fragmented due to inconsistent regulatory alignment with Spain's autonomous health systems. Conversely, Catalonia's pilot program "Farmàcies Saludables" (2020-2023) showed promising results in hypertension control but faced scalability challenges from inadequate funding models. Crucially, no comprehensive study has analyzed Barcelona-specific contextual factors—such as linguistic diversity (Catalan/Spanish), tourism-driven healthcare demands, or Barcelona City Council's 15-minute health concept—impacting Pharmacist role expansion. This Thesis Proposal bridges that gap by centering Spain Barcelona's unique urban ecosystem within the global discourse on Pharmacist professional evolution.</w:t>
      </w:r>
    </w:p>
    <w:bookmarkEnd w:id="22"/>
    <w:bookmarkStart w:id="23" w:name="research-objectives"/>
    <w:p>
      <w:pPr>
        <w:pStyle w:val="Heading2"/>
      </w:pPr>
      <w:r>
        <w:t xml:space="preserve">4. Research Objectives</w:t>
      </w:r>
    </w:p>
    <w:p>
      <w:pPr>
        <w:numPr>
          <w:ilvl w:val="0"/>
          <w:numId w:val="1001"/>
        </w:numPr>
        <w:pStyle w:val="Compact"/>
      </w:pPr>
      <w:r>
        <w:rPr>
          <w:bCs/>
          <w:b/>
        </w:rPr>
        <w:t xml:space="preserve">To map current clinical service offerings:</w:t>
      </w:r>
      <w:r>
        <w:t xml:space="preserve"> </w:t>
      </w:r>
      <w:r>
        <w:t xml:space="preserve">Document scope of practice across 50 randomly selected community pharmacies in Barcelona using a standardized observational checklist, focusing on chronic disease management, vaccination programs, and medication reconciliation.</w:t>
      </w:r>
    </w:p>
    <w:p>
      <w:pPr>
        <w:numPr>
          <w:ilvl w:val="0"/>
          <w:numId w:val="1001"/>
        </w:numPr>
        <w:pStyle w:val="Compact"/>
      </w:pPr>
      <w:r>
        <w:rPr>
          <w:bCs/>
          <w:b/>
        </w:rPr>
        <w:t xml:space="preserve">To identify systemic barriers:</w:t>
      </w:r>
      <w:r>
        <w:t xml:space="preserve"> </w:t>
      </w:r>
      <w:r>
        <w:t xml:space="preserve">Conduct semi-structured interviews with 25 key stakeholders (pharmacy owners, Catalan Health Service officials, primary care physicians) to analyze legal, financial, and cultural constraints specific to Spain Barcelona.</w:t>
      </w:r>
    </w:p>
    <w:p>
      <w:pPr>
        <w:numPr>
          <w:ilvl w:val="0"/>
          <w:numId w:val="1001"/>
        </w:numPr>
        <w:pStyle w:val="Compact"/>
      </w:pPr>
      <w:r>
        <w:rPr>
          <w:bCs/>
          <w:b/>
        </w:rPr>
        <w:t xml:space="preserve">To co-design a sustainable integration model:</w:t>
      </w:r>
      <w:r>
        <w:t xml:space="preserve"> </w:t>
      </w:r>
      <w:r>
        <w:t xml:space="preserve">Develop an evidence-based framework for expanding Pharmacist roles within Barcelona's Primary Care Units (CAPs), incorporating Catalonia's 2023 Pharmacists' Professional Development Strategy and municipal health priorities.</w:t>
      </w:r>
    </w:p>
    <w:p>
      <w:pPr>
        <w:numPr>
          <w:ilvl w:val="0"/>
          <w:numId w:val="1001"/>
        </w:numPr>
        <w:pStyle w:val="Compact"/>
      </w:pPr>
      <w:r>
        <w:rPr>
          <w:bCs/>
          <w:b/>
        </w:rPr>
        <w:t xml:space="preserve">To quantify potential impact:</w:t>
      </w:r>
      <w:r>
        <w:t xml:space="preserve"> </w:t>
      </w:r>
      <w:r>
        <w:t xml:space="preserve">Model projected healthcare cost savings and patient outcomes using data from pilot implementations across Barcelona districts, benchmarking against EU best practices.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(October 2024–April 2026). Phase one involves quantitative analysis of pharmacy service data from Barcelona's Department of Health database (n=387 pharmacies) and patient surveys (n=1,500 across five diverse boroughs). Phase two uses qualitative methods: focus groups with Pharmacist professionals at the University of Barcelona's Pharmacy School and in-depth interviews with health authority representatives. All data will be analyzed using NVivo 14 for thematic coding and SPSS for statistical regression modeling. Ethical approval from the Hospital Clínic de Barcelona Research Ethics Committee (Reference: HC-BB/2024/ETH-39) will govern patient consent protocols, with strict adherence to GDPR regulations applicable in Spain.</w:t>
      </w:r>
    </w:p>
    <w:bookmarkEnd w:id="24"/>
    <w:bookmarkStart w:id="25" w:name="expected-significance-and-impact"/>
    <w:p>
      <w:pPr>
        <w:pStyle w:val="Heading2"/>
      </w:pPr>
      <w:r>
        <w:t xml:space="preserve">6. Expected Significance and Impact</w:t>
      </w:r>
    </w:p>
    <w:p>
      <w:pPr>
        <w:pStyle w:val="FirstParagraph"/>
      </w:pPr>
      <w:r>
        <w:t xml:space="preserve">This Thesis Proposal delivers three transformative contributions for Spain Barcelona's healthcare ecosystem:</w:t>
      </w:r>
    </w:p>
    <w:p>
      <w:pPr>
        <w:numPr>
          <w:ilvl w:val="0"/>
          <w:numId w:val="1002"/>
        </w:numPr>
        <w:pStyle w:val="Compact"/>
      </w:pPr>
      <w:r>
        <w:rPr>
          <w:bCs/>
          <w:b/>
        </w:rPr>
        <w:t xml:space="preserve">Policymaking:</w:t>
      </w:r>
      <w:r>
        <w:t xml:space="preserve"> </w:t>
      </w:r>
      <w:r>
        <w:t xml:space="preserve">Provides Catalonia's Health Department with actionable evidence to revise the 2014 Pharmacists' Regulation Law, enabling reimbursement for clinical services like anticoagulation management or smoking cessation programs—critical for Barcelona's goal of reducing preventable hospitalizations by 25% by 2030.</w:t>
      </w:r>
    </w:p>
    <w:p>
      <w:pPr>
        <w:numPr>
          <w:ilvl w:val="0"/>
          <w:numId w:val="1002"/>
        </w:numPr>
        <w:pStyle w:val="Compact"/>
      </w:pPr>
      <w:r>
        <w:rPr>
          <w:bCs/>
          <w:b/>
        </w:rPr>
        <w:t xml:space="preserve">Professional Development:</w:t>
      </w:r>
      <w:r>
        <w:t xml:space="preserve"> </w:t>
      </w:r>
      <w:r>
        <w:t xml:space="preserve">Creates a Catalonia-specific Pharmacist Competency Framework aligned with the World Health Organization's Global Pharmacists' Role Standards, directly addressing skill gaps identified in Barcelona's professional associations like the Colegio Oficial de Farmacéuticos de Barcelona (COFB).</w:t>
      </w:r>
    </w:p>
    <w:p>
      <w:pPr>
        <w:numPr>
          <w:ilvl w:val="0"/>
          <w:numId w:val="1002"/>
        </w:numPr>
        <w:pStyle w:val="Compact"/>
      </w:pPr>
      <w:r>
        <w:rPr>
          <w:bCs/>
          <w:b/>
        </w:rPr>
        <w:t xml:space="preserve">Social Equity:</w:t>
      </w:r>
      <w:r>
        <w:t xml:space="preserve"> </w:t>
      </w:r>
      <w:r>
        <w:t xml:space="preserve">Demonstrates how integrating pharmacists into Barcelona's "Barcelona 15-Minute City" initiative can improve access for marginalized groups in districts like</w:t>
      </w:r>
      <w:r>
        <w:t xml:space="preserve"> </w:t>
      </w:r>
      <w:r>
        <w:rPr>
          <w:iCs/>
          <w:i/>
        </w:rPr>
        <w:t xml:space="preserve">Nou Barris</w:t>
      </w:r>
      <w:r>
        <w:t xml:space="preserve">, where pharmacy-to-residence ratios exceed the EU average by 37%.</w:t>
      </w:r>
    </w:p>
    <w:p>
      <w:pPr>
        <w:pStyle w:val="FirstParagraph"/>
      </w:pPr>
      <w:r>
        <w:t xml:space="preserve">By positioning the Pharmacist as a strategic asset within Spain's public health infrastructure, this research directly supports the Spanish Ministry of Health's 2023 National Strategy for Primary Care and Barcelona City Council's Healthy Living Plan 2035. The findings will be disseminated through Catalonia's Health Institute (ICS) publications and presented at the European Conference on Pharmacy Practice in Barcelona (October 2025), ensuring direct policy influence.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Ethical Approval</w:t>
            </w:r>
          </w:p>
        </w:tc>
        <w:tc>
          <w:tcPr/>
          <w:p>
            <w:pPr>
              <w:pStyle w:val="Compact"/>
              <w:jc w:val="left"/>
            </w:pPr>
            <w:r>
              <w:t xml:space="preserve">Oct–Dec 2024</w:t>
            </w:r>
          </w:p>
        </w:tc>
        <w:tc>
          <w:tcPr/>
          <w:p>
            <w:pPr>
              <w:pStyle w:val="Compact"/>
              <w:jc w:val="left"/>
            </w:pPr>
            <w:r>
              <w:t xml:space="preserve">Fully approved Thesis Proposal; Systematic Review Report</w:t>
            </w:r>
          </w:p>
        </w:tc>
      </w:tr>
      <w:tr>
        <w:tc>
          <w:tcPr/>
          <w:p>
            <w:pPr>
              <w:pStyle w:val="Compact"/>
              <w:jc w:val="left"/>
            </w:pPr>
            <w:r>
              <w:t xml:space="preserve">Quantitative Data Collection (Pharmacy Service Mapping)</w:t>
            </w:r>
          </w:p>
        </w:tc>
        <w:tc>
          <w:tcPr/>
          <w:p>
            <w:pPr>
              <w:pStyle w:val="Compact"/>
              <w:jc w:val="left"/>
            </w:pPr>
            <w:r>
              <w:t xml:space="preserve">Jan–Apr 2025</w:t>
            </w:r>
          </w:p>
        </w:tc>
        <w:tc>
          <w:tcPr/>
          <w:p>
            <w:pPr>
              <w:pStyle w:val="Compact"/>
              <w:jc w:val="left"/>
            </w:pPr>
            <w:r>
              <w:t xml:space="preserve">Barcelona Pharmacy Clinical Practice Database; Initial Barrier Analysis</w:t>
            </w:r>
          </w:p>
        </w:tc>
      </w:tr>
      <w:tr>
        <w:tc>
          <w:tcPr/>
          <w:p>
            <w:pPr>
              <w:pStyle w:val="Compact"/>
              <w:jc w:val="left"/>
            </w:pPr>
            <w:r>
              <w:t xml:space="preserve">Qualitative Stakeholder Engagement</w:t>
            </w:r>
          </w:p>
        </w:tc>
        <w:tc>
          <w:tcPr/>
          <w:p>
            <w:pPr>
              <w:pStyle w:val="Compact"/>
              <w:jc w:val="left"/>
            </w:pPr>
            <w:r>
              <w:t xml:space="preserve">May–Aug 2025</w:t>
            </w:r>
          </w:p>
        </w:tc>
        <w:tc>
          <w:tcPr/>
          <w:p>
            <w:pPr>
              <w:pStyle w:val="Compact"/>
              <w:jc w:val="left"/>
            </w:pPr>
            <w:r>
              <w:t xml:space="preserve">Stakeholder Interview Transcript Repository; Integrated Framework Draft</w:t>
            </w:r>
          </w:p>
        </w:tc>
      </w:tr>
      <w:tr>
        <w:tc>
          <w:tcPr/>
          <w:p>
            <w:pPr>
              <w:pStyle w:val="Compact"/>
              <w:jc w:val="left"/>
            </w:pPr>
            <w:r>
              <w:t xml:space="preserve">Data Analysis &amp; Model Development</w:t>
            </w:r>
          </w:p>
        </w:tc>
        <w:tc>
          <w:tcPr/>
          <w:p>
            <w:pPr>
              <w:pStyle w:val="Compact"/>
              <w:jc w:val="left"/>
            </w:pPr>
            <w:r>
              <w:t xml:space="preserve">Sep–Dec 2025</w:t>
            </w:r>
          </w:p>
        </w:tc>
        <w:tc>
          <w:tcPr/>
          <w:p>
            <w:pPr>
              <w:pStyle w:val="Compact"/>
              <w:jc w:val="left"/>
            </w:pPr>
            <w:r>
              <w:t xml:space="preserve">Finalized Pharmacist Integration Model; Cost-Benefit Projection Report</w:t>
            </w:r>
          </w:p>
        </w:tc>
      </w:tr>
      <w:tr>
        <w:tc>
          <w:tcPr/>
          <w:p>
            <w:pPr>
              <w:pStyle w:val="Compact"/>
              <w:jc w:val="left"/>
            </w:pPr>
            <w:r>
              <w:t xml:space="preserve">Dissertation Writing &amp; Dissemination</w:t>
            </w:r>
          </w:p>
        </w:tc>
        <w:tc>
          <w:tcPr/>
          <w:p>
            <w:pPr>
              <w:pStyle w:val="Compact"/>
              <w:jc w:val="left"/>
            </w:pPr>
            <w:r>
              <w:t xml:space="preserve">Jan–Apr 2026</w:t>
            </w:r>
          </w:p>
        </w:tc>
        <w:tc>
          <w:tcPr/>
          <w:p>
            <w:pPr>
              <w:pStyle w:val="Compact"/>
              <w:jc w:val="left"/>
            </w:pPr>
            <w:r>
              <w:t xml:space="preserve">Completed Thesis Dissertation; Policy Brief for Catalan Health Department</w:t>
            </w:r>
          </w:p>
        </w:tc>
      </w:tr>
    </w:tbl>
    <w:bookmarkEnd w:id="26"/>
    <w:bookmarkStart w:id="27" w:name="conclusion"/>
    <w:p>
      <w:pPr>
        <w:pStyle w:val="Heading2"/>
      </w:pPr>
      <w:r>
        <w:t xml:space="preserve">8. Conclusion</w:t>
      </w:r>
    </w:p>
    <w:p>
      <w:pPr>
        <w:pStyle w:val="FirstParagraph"/>
      </w:pPr>
      <w:r>
        <w:t xml:space="preserve">This Thesis Proposal establishes a rigorous academic foundation for transforming the Pharmacist's role from transactional medication handler to proactive health navigator within Spain Barcelona's healthcare continuum. By grounding the research in Barcelona's unique socioeconomic fabric—from its Catalan cultural identity to its status as a global tourism hub—we address critical gaps in both local practice and international literature. The outcome will not merely be an academic contribution but a catalyst for systemic change, empowering pharmacists to contribute meaningfully toward achieving Spain's vision of equitable, efficient, and patient-centered care. As Barcelona pioneers urban healthcare innovation in the 21st century, this research positions the Pharmacist at the forefront of that evolution—proving that within Spain Barcelona's vibrant mosaic of health needs lies a profound opportunity for professional renewal with measurable societal impact.</w:t>
      </w:r>
    </w:p>
    <w:bookmarkEnd w:id="27"/>
    <w:bookmarkStart w:id="28" w:name="references-selected"/>
    <w:p>
      <w:pPr>
        <w:pStyle w:val="Heading2"/>
      </w:pPr>
      <w:r>
        <w:t xml:space="preserve">9. References (Selected)</w:t>
      </w:r>
    </w:p>
    <w:p>
      <w:pPr>
        <w:numPr>
          <w:ilvl w:val="0"/>
          <w:numId w:val="1003"/>
        </w:numPr>
        <w:pStyle w:val="Compact"/>
      </w:pPr>
      <w:r>
        <w:t xml:space="preserve">Catalan Health Authority (2023). *Barcelona Pharmacy Service Assessment Report 2023*. Barcelona: Generalitat de Catalunya.</w:t>
      </w:r>
    </w:p>
    <w:p>
      <w:pPr>
        <w:numPr>
          <w:ilvl w:val="0"/>
          <w:numId w:val="1003"/>
        </w:numPr>
        <w:pStyle w:val="Compact"/>
      </w:pPr>
      <w:r>
        <w:t xml:space="preserve">World Health Organization. (2016). *Pharmacists as Healthcare Providers*. Geneva: WHO.</w:t>
      </w:r>
    </w:p>
    <w:p>
      <w:pPr>
        <w:numPr>
          <w:ilvl w:val="0"/>
          <w:numId w:val="1003"/>
        </w:numPr>
        <w:pStyle w:val="Compact"/>
      </w:pPr>
      <w:r>
        <w:t xml:space="preserve">Rodríguez, M., et al. (2021). "Chronic Disease Management by Community Pharmacists in Spain." *Journal of Pharmacy Practice*, 34(5), 589–601.</w:t>
      </w:r>
    </w:p>
    <w:p>
      <w:pPr>
        <w:numPr>
          <w:ilvl w:val="0"/>
          <w:numId w:val="1003"/>
        </w:numPr>
        <w:pStyle w:val="Compact"/>
      </w:pPr>
      <w:r>
        <w:t xml:space="preserve">Barcelona City Council. (2023). *Healthy Living Plan 2035: Urban Health Integration Strategy*.</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Spain Barcelona's Healthcare Ecosystem</dc:title>
  <dc:creator/>
  <dc:language>en</dc:language>
  <cp:keywords/>
  <dcterms:created xsi:type="dcterms:W3CDTF">2026-05-01T05:29:03Z</dcterms:created>
  <dcterms:modified xsi:type="dcterms:W3CDTF">2026-05-01T05:29:03Z</dcterms:modified>
</cp:coreProperties>
</file>

<file path=docProps/custom.xml><?xml version="1.0" encoding="utf-8"?>
<Properties xmlns="http://schemas.openxmlformats.org/officeDocument/2006/custom-properties" xmlns:vt="http://schemas.openxmlformats.org/officeDocument/2006/docPropsVTypes"/>
</file>