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Clinical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Ankara</w:t>
      </w:r>
    </w:p>
    <w:bookmarkStart w:id="28" w:name="Xb454266fa8502719d9772f659b66dffab31e950"/>
    <w:p>
      <w:pPr>
        <w:pStyle w:val="Heading1"/>
      </w:pPr>
      <w:r>
        <w:t xml:space="preserve">Thesis Proposal: Expanding the Clinical Role of the Pharmacist in Turkey Ankara</w:t>
      </w:r>
    </w:p>
    <w:bookmarkStart w:id="20" w:name="introduction"/>
    <w:p>
      <w:pPr>
        <w:pStyle w:val="Heading2"/>
      </w:pPr>
      <w:r>
        <w:t xml:space="preserve">1. Introduction</w:t>
      </w:r>
    </w:p>
    <w:p>
      <w:pPr>
        <w:pStyle w:val="FirstParagraph"/>
      </w:pPr>
      <w:r>
        <w:t xml:space="preserve">The evolving healthcare landscape in</w:t>
      </w:r>
      <w:r>
        <w:t xml:space="preserve"> </w:t>
      </w:r>
      <w:r>
        <w:rPr>
          <w:bCs/>
          <w:b/>
        </w:rPr>
        <w:t xml:space="preserve">Turkey Ankara</w:t>
      </w:r>
      <w:r>
        <w:t xml:space="preserve"> </w:t>
      </w:r>
      <w:r>
        <w:t xml:space="preserve">demands a strategic re-evaluation of professional roles within the medication supply chain. The traditional role of the</w:t>
      </w:r>
      <w:r>
        <w:t xml:space="preserve"> </w:t>
      </w:r>
      <w:r>
        <w:rPr>
          <w:bCs/>
          <w:b/>
        </w:rPr>
        <w:t xml:space="preserve">Pharmacist</w:t>
      </w:r>
      <w:r>
        <w:t xml:space="preserve">, historically confined to dispensing medications, is undergoing significant transformation globally. This shift is increasingly critical in the Turkish context, where healthcare system efficiency, patient safety, and access to specialized pharmaceutical care remain paramount challenges. This</w:t>
      </w:r>
      <w:r>
        <w:t xml:space="preserve"> </w:t>
      </w:r>
      <w:r>
        <w:rPr>
          <w:bCs/>
          <w:b/>
        </w:rPr>
        <w:t xml:space="preserve">Thesis Proposal</w:t>
      </w:r>
      <w:r>
        <w:t xml:space="preserve"> </w:t>
      </w:r>
      <w:r>
        <w:t xml:space="preserve">aims to investigate the current scope of practice for the</w:t>
      </w:r>
      <w:r>
        <w:t xml:space="preserve"> </w:t>
      </w:r>
      <w:r>
        <w:rPr>
          <w:bCs/>
          <w:b/>
        </w:rPr>
        <w:t xml:space="preserve">Pharmacist</w:t>
      </w:r>
      <w:r>
        <w:t xml:space="preserve">, identify barriers to expanded clinical services within pharmacies across</w:t>
      </w:r>
      <w:r>
        <w:t xml:space="preserve"> </w:t>
      </w:r>
      <w:r>
        <w:rPr>
          <w:bCs/>
          <w:b/>
        </w:rPr>
        <w:t xml:space="preserve">Turkey Ankara</w:t>
      </w:r>
      <w:r>
        <w:t xml:space="preserve">, and propose evidence-based strategies for optimizing their contribution to public health outcomes.</w:t>
      </w:r>
    </w:p>
    <w:bookmarkEnd w:id="20"/>
    <w:bookmarkStart w:id="21" w:name="problem-statement"/>
    <w:p>
      <w:pPr>
        <w:pStyle w:val="Heading2"/>
      </w:pPr>
      <w:r>
        <w:t xml:space="preserve">2. Problem Statement</w:t>
      </w:r>
    </w:p>
    <w:p>
      <w:pPr>
        <w:pStyle w:val="FirstParagraph"/>
      </w:pPr>
      <w:r>
        <w:t xml:space="preserve">Despite Turkey's ambitious healthcare reforms, including the National Health Transformation Program (NHTP), the full potential of the</w:t>
      </w:r>
      <w:r>
        <w:t xml:space="preserve"> </w:t>
      </w:r>
      <w:r>
        <w:rPr>
          <w:bCs/>
          <w:b/>
        </w:rPr>
        <w:t xml:space="preserve">Pharmacist</w:t>
      </w:r>
      <w:r>
        <w:t xml:space="preserve"> </w:t>
      </w:r>
      <w:r>
        <w:t xml:space="preserve">as a clinical healthcare provider remains unrealized in</w:t>
      </w:r>
      <w:r>
        <w:t xml:space="preserve"> </w:t>
      </w:r>
      <w:r>
        <w:rPr>
          <w:bCs/>
          <w:b/>
        </w:rPr>
        <w:t xml:space="preserve">Turkey Ankara</w:t>
      </w:r>
      <w:r>
        <w:t xml:space="preserve">. Key challenges include:</w:t>
      </w:r>
    </w:p>
    <w:p>
      <w:pPr>
        <w:numPr>
          <w:ilvl w:val="0"/>
          <w:numId w:val="1001"/>
        </w:numPr>
        <w:pStyle w:val="Compact"/>
      </w:pPr>
      <w:r>
        <w:rPr>
          <w:iCs/>
          <w:i/>
        </w:rPr>
        <w:t xml:space="preserve">Limited Scope of Practice:</w:t>
      </w:r>
      <w:r>
        <w:t xml:space="preserve"> </w:t>
      </w:r>
      <w:r>
        <w:t xml:space="preserve">Current regulations in Turkey restrict many clinical services (e.g., medication therapy management, vaccinations, chronic disease monitoring) to physicians or nurses, underutilizing pharmacist expertise.</w:t>
      </w:r>
    </w:p>
    <w:p>
      <w:pPr>
        <w:numPr>
          <w:ilvl w:val="0"/>
          <w:numId w:val="1001"/>
        </w:numPr>
        <w:pStyle w:val="Compact"/>
      </w:pPr>
      <w:r>
        <w:rPr>
          <w:iCs/>
          <w:i/>
        </w:rPr>
        <w:t xml:space="preserve">Urban-Rural Disparities:</w:t>
      </w:r>
      <w:r>
        <w:t xml:space="preserve"> </w:t>
      </w:r>
      <w:r>
        <w:t xml:space="preserve">While Ankara hosts major academic medical centers and large hospitals, access to specialized pharmacy services remains uneven across its diverse districts and neighborhoods.</w:t>
      </w:r>
    </w:p>
    <w:p>
      <w:pPr>
        <w:numPr>
          <w:ilvl w:val="0"/>
          <w:numId w:val="1001"/>
        </w:numPr>
        <w:pStyle w:val="Compact"/>
      </w:pPr>
      <w:r>
        <w:rPr>
          <w:iCs/>
          <w:i/>
        </w:rPr>
        <w:t xml:space="preserve">Systemic Barriers:</w:t>
      </w:r>
      <w:r>
        <w:t xml:space="preserve"> </w:t>
      </w:r>
      <w:r>
        <w:t xml:space="preserve">Insufficient reimbursement models for clinical pharmacy services, lack of integrated electronic health records (EHRs), and inadequate professional development opportunities hinder role expansion.</w:t>
      </w:r>
    </w:p>
    <w:p>
      <w:pPr>
        <w:pStyle w:val="FirstParagraph"/>
      </w:pPr>
      <w:r>
        <w:t xml:space="preserve">This gap directly impacts patient care quality, medication adherence rates, potential adverse drug events, and overall healthcare system cost-effectiveness in Ankara – a city serving over 5.7 million people.</w:t>
      </w:r>
    </w:p>
    <w:bookmarkEnd w:id="21"/>
    <w:bookmarkStart w:id="22" w:name="X9f08539730c65e7651631fd4c0bb70097022275"/>
    <w:p>
      <w:pPr>
        <w:pStyle w:val="Heading2"/>
      </w:pPr>
      <w:r>
        <w:t xml:space="preserve">3. Literature Review (Key Context for Turkey Ankara)</w:t>
      </w:r>
    </w:p>
    <w:p>
      <w:pPr>
        <w:pStyle w:val="FirstParagraph"/>
      </w:pPr>
      <w:r>
        <w:t xml:space="preserve">International evidence strongly supports the value of expanded pharmacist roles (e.g., immunizations, anticoagulation clinics, diabetes management) in improving health outcomes and reducing costs (</w:t>
      </w:r>
      <w:r>
        <w:rPr>
          <w:iCs/>
          <w:i/>
        </w:rPr>
        <w:t xml:space="preserve">e.g., WHO, 2018; Koster et al., 2016</w:t>
      </w:r>
      <w:r>
        <w:t xml:space="preserve">). However, research specific to</w:t>
      </w:r>
      <w:r>
        <w:t xml:space="preserve"> </w:t>
      </w:r>
      <w:r>
        <w:rPr>
          <w:bCs/>
          <w:b/>
        </w:rPr>
        <w:t xml:space="preserve">Turkey Ankara</w:t>
      </w:r>
      <w:r>
        <w:t xml:space="preserve"> </w:t>
      </w:r>
      <w:r>
        <w:t xml:space="preserve">is scarce. Studies like the 2023 report by the Turkish Pharmacists Association (TPA) highlighted that while 78% of pharmacists in Ankara express interest in clinical roles, only 15% are currently performing formal clinical services due to regulatory and structural constraints. Existing local studies (</w:t>
      </w:r>
      <w:r>
        <w:rPr>
          <w:iCs/>
          <w:i/>
        </w:rPr>
        <w:t xml:space="preserve">e.g., Yılmaz et al., 2021</w:t>
      </w:r>
      <w:r>
        <w:t xml:space="preserve">) focus narrowly on pharmacy operations or student perceptions, neglecting the systemic integration required for sustainable role expansion within Ankara's unique healthcare ecosystem.</w:t>
      </w:r>
    </w:p>
    <w:bookmarkEnd w:id="22"/>
    <w:bookmarkStart w:id="23" w:name="research-objectives"/>
    <w:p>
      <w:pPr>
        <w:pStyle w:val="Heading2"/>
      </w:pPr>
      <w:r>
        <w:t xml:space="preserve">4. Research Objectives</w:t>
      </w:r>
    </w:p>
    <w:p>
      <w:pPr>
        <w:numPr>
          <w:ilvl w:val="0"/>
          <w:numId w:val="1002"/>
        </w:numPr>
        <w:pStyle w:val="Compact"/>
      </w:pPr>
      <w:r>
        <w:rPr>
          <w:bCs/>
          <w:b/>
        </w:rPr>
        <w:t xml:space="preserve">To map the current scope of practice:</w:t>
      </w:r>
      <w:r>
        <w:t xml:space="preserve"> </w:t>
      </w:r>
      <w:r>
        <w:t xml:space="preserve">Assess the extent and nature of clinical activities performed by community and hospital pharmacists across diverse districts in Ankara.</w:t>
      </w:r>
    </w:p>
    <w:p>
      <w:pPr>
        <w:numPr>
          <w:ilvl w:val="0"/>
          <w:numId w:val="1002"/>
        </w:numPr>
        <w:pStyle w:val="Compact"/>
      </w:pPr>
      <w:r>
        <w:rPr>
          <w:bCs/>
          <w:b/>
        </w:rPr>
        <w:t xml:space="preserve">To identify key barriers:</w:t>
      </w:r>
      <w:r>
        <w:t xml:space="preserve"> </w:t>
      </w:r>
      <w:r>
        <w:t xml:space="preserve">Systematically evaluate regulatory, financial, technological, educational, and cultural obstacles to expanded roles from the perspectives of pharmacists (n=50), physicians (n=30), healthcare administrators (n=20), and patients (n=100) in Ankara.</w:t>
      </w:r>
    </w:p>
    <w:p>
      <w:pPr>
        <w:numPr>
          <w:ilvl w:val="0"/>
          <w:numId w:val="1002"/>
        </w:numPr>
        <w:pStyle w:val="Compact"/>
      </w:pPr>
      <w:r>
        <w:rPr>
          <w:bCs/>
          <w:b/>
        </w:rPr>
        <w:t xml:space="preserve">To propose a context-specific implementation model:</w:t>
      </w:r>
      <w:r>
        <w:t xml:space="preserve"> </w:t>
      </w:r>
      <w:r>
        <w:t xml:space="preserve">Develop a feasible, evidence-based framework for expanding the clinical role of the Pharmacist within Turkey Ankara, aligned with national health priorities and local infrastructure.</w:t>
      </w:r>
    </w:p>
    <w:p>
      <w:pPr>
        <w:numPr>
          <w:ilvl w:val="0"/>
          <w:numId w:val="1002"/>
        </w:numPr>
        <w:pStyle w:val="Compact"/>
      </w:pPr>
      <w:r>
        <w:rPr>
          <w:bCs/>
          <w:b/>
        </w:rPr>
        <w:t xml:space="preserve">To evaluate potential impact:</w:t>
      </w:r>
      <w:r>
        <w:t xml:space="preserve"> </w:t>
      </w:r>
      <w:r>
        <w:t xml:space="preserve">Project estimated benefits on patient outcomes (e.g., medication adherence rates, hospital readmissions), cost savings for the healthcare system, and pharmacist job satisfaction in an Ankara context.</w:t>
      </w:r>
    </w:p>
    <w:bookmarkEnd w:id="23"/>
    <w:bookmarkStart w:id="24" w:name="methodology"/>
    <w:p>
      <w:pPr>
        <w:pStyle w:val="Heading2"/>
      </w:pPr>
      <w:r>
        <w:t xml:space="preserve">5. Methodology</w:t>
      </w:r>
    </w:p>
    <w:p>
      <w:pPr>
        <w:pStyle w:val="FirstParagraph"/>
      </w:pPr>
      <w:r>
        <w:t xml:space="preserve">This study will employ a sequential mixed-methods design:</w:t>
      </w:r>
    </w:p>
    <w:p>
      <w:pPr>
        <w:numPr>
          <w:ilvl w:val="0"/>
          <w:numId w:val="1003"/>
        </w:numPr>
        <w:pStyle w:val="Compact"/>
      </w:pPr>
      <w:r>
        <w:rPr>
          <w:iCs/>
          <w:i/>
        </w:rPr>
        <w:t xml:space="preserve">Phase 1 (Quantitative):</w:t>
      </w:r>
      <w:r>
        <w:t xml:space="preserve"> </w:t>
      </w:r>
      <w:r>
        <w:t xml:space="preserve">Nationwide online survey adapted for Ankara pharmacists and physicians, targeting 100+ respondents from community pharmacies and hospitals across Ankara provinces. Structured questions on current practice patterns, perceived barriers, and interest in clinical services.</w:t>
      </w:r>
    </w:p>
    <w:p>
      <w:pPr>
        <w:numPr>
          <w:ilvl w:val="0"/>
          <w:numId w:val="1003"/>
        </w:numPr>
        <w:pStyle w:val="Compact"/>
      </w:pPr>
      <w:r>
        <w:rPr>
          <w:iCs/>
          <w:i/>
        </w:rPr>
        <w:t xml:space="preserve">Phase 2 (Qualitative):</w:t>
      </w:r>
      <w:r>
        <w:t xml:space="preserve"> </w:t>
      </w:r>
      <w:r>
        <w:t xml:space="preserve">In-depth interviews (n=30) with key stakeholders: pharmacists from varied settings in Ankara, physicians from primary care and specialty clinics, hospital pharmacy directors, Ministry of Health officials involved in pharmacy policy. Focus groups (n=3) with patients using community pharmacies.</w:t>
      </w:r>
    </w:p>
    <w:p>
      <w:pPr>
        <w:numPr>
          <w:ilvl w:val="0"/>
          <w:numId w:val="1003"/>
        </w:numPr>
        <w:pStyle w:val="Compact"/>
      </w:pPr>
      <w:r>
        <w:rPr>
          <w:iCs/>
          <w:i/>
        </w:rPr>
        <w:t xml:space="preserve">Phase 3 (Analysis &amp; Model Building):</w:t>
      </w:r>
      <w:r>
        <w:t xml:space="preserve"> </w:t>
      </w:r>
      <w:r>
        <w:t xml:space="preserve">Thematic analysis of qualitative data to identify core barriers and enablers. Integration with survey data to prioritize interventions. Development of a phased implementation roadmap for Ankara, considering existing infrastructure (e.g., university hospitals like Hacettepe, Anadolu Sağlık Merkezi) and local healthcare policies.</w:t>
      </w:r>
    </w:p>
    <w:bookmarkEnd w:id="24"/>
    <w:bookmarkStart w:id="25" w:name="significance-of-the-study"/>
    <w:p>
      <w:pPr>
        <w:pStyle w:val="Heading2"/>
      </w:pPr>
      <w:r>
        <w:t xml:space="preserve">6. Significance of the Study</w:t>
      </w:r>
    </w:p>
    <w:p>
      <w:pPr>
        <w:pStyle w:val="FirstParagraph"/>
      </w:pPr>
      <w:r>
        <w:t xml:space="preserve">This</w:t>
      </w:r>
      <w:r>
        <w:t xml:space="preserve"> </w:t>
      </w:r>
      <w:r>
        <w:rPr>
          <w:bCs/>
          <w:b/>
        </w:rPr>
        <w:t xml:space="preserve">Thesis Proposal</w:t>
      </w:r>
      <w:r>
        <w:t xml:space="preserve"> </w:t>
      </w:r>
      <w:r>
        <w:t xml:space="preserve">addresses a critical gap in the Turkish healthcare literature with direct relevance to policy and practice in Ankara:</w:t>
      </w:r>
    </w:p>
    <w:p>
      <w:pPr>
        <w:numPr>
          <w:ilvl w:val="0"/>
          <w:numId w:val="1004"/>
        </w:numPr>
        <w:pStyle w:val="Compact"/>
      </w:pPr>
      <w:r>
        <w:rPr>
          <w:iCs/>
          <w:i/>
        </w:rPr>
        <w:t xml:space="preserve">Policymakers:</w:t>
      </w:r>
      <w:r>
        <w:t xml:space="preserve"> </w:t>
      </w:r>
      <w:r>
        <w:t xml:space="preserve">Provides actionable data for the Ministry of Health (MoH) to revise pharmacy regulations, develop reimbursement mechanisms, and integrate pharmacists into primary care teams within Turkey's evolving health system framework.</w:t>
      </w:r>
    </w:p>
    <w:p>
      <w:pPr>
        <w:numPr>
          <w:ilvl w:val="0"/>
          <w:numId w:val="1004"/>
        </w:numPr>
        <w:pStyle w:val="Compact"/>
      </w:pPr>
      <w:r>
        <w:rPr>
          <w:iCs/>
          <w:i/>
        </w:rPr>
        <w:t xml:space="preserve">Pharmacy Profession:</w:t>
      </w:r>
      <w:r>
        <w:t xml:space="preserve"> </w:t>
      </w:r>
      <w:r>
        <w:t xml:space="preserve">Empowers pharmacists in Ankara by validating their potential as essential clinical providers and outlining clear pathways for professional growth beyond dispensing.</w:t>
      </w:r>
    </w:p>
    <w:p>
      <w:pPr>
        <w:numPr>
          <w:ilvl w:val="0"/>
          <w:numId w:val="1004"/>
        </w:numPr>
        <w:pStyle w:val="Compact"/>
      </w:pPr>
      <w:r>
        <w:rPr>
          <w:iCs/>
          <w:i/>
        </w:rPr>
        <w:t xml:space="preserve">Patient Care:</w:t>
      </w:r>
      <w:r>
        <w:t xml:space="preserve"> </w:t>
      </w:r>
      <w:r>
        <w:t xml:space="preserve">Directly contributes to improving medication safety, optimizing chronic disease management (e.g., hypertension, diabetes - prevalent in Ankara), and enhancing patient access to pharmaceutical expertise within the community.</w:t>
      </w:r>
    </w:p>
    <w:p>
      <w:pPr>
        <w:numPr>
          <w:ilvl w:val="0"/>
          <w:numId w:val="1004"/>
        </w:numPr>
        <w:pStyle w:val="Compact"/>
      </w:pPr>
      <w:r>
        <w:rPr>
          <w:iCs/>
          <w:i/>
        </w:rPr>
        <w:t xml:space="preserve">Academic Contribution:</w:t>
      </w:r>
      <w:r>
        <w:t xml:space="preserve"> </w:t>
      </w:r>
      <w:r>
        <w:t xml:space="preserve">Establishes a foundational study on pharmacist role expansion specifically for Ankara, providing a replicable model for other major cities in Turkey.</w:t>
      </w:r>
    </w:p>
    <w:bookmarkEnd w:id="25"/>
    <w:bookmarkStart w:id="26" w:name="expected-outcomes-timeline"/>
    <w:p>
      <w:pPr>
        <w:pStyle w:val="Heading2"/>
      </w:pPr>
      <w:r>
        <w:t xml:space="preserve">7. Expected Outcomes &amp; Timeline</w:t>
      </w:r>
    </w:p>
    <w:p>
      <w:pPr>
        <w:pStyle w:val="FirstParagraph"/>
      </w:pPr>
      <w:r>
        <w:t xml:space="preserve">The expected outcome is a comprehensive implementation framework tailored to the socio-political and healthcare context of</w:t>
      </w:r>
      <w:r>
        <w:t xml:space="preserve"> </w:t>
      </w:r>
      <w:r>
        <w:rPr>
          <w:bCs/>
          <w:b/>
        </w:rPr>
        <w:t xml:space="preserve">Turkey Ankara</w:t>
      </w:r>
      <w:r>
        <w:t xml:space="preserve">. Key deliverables include:</w:t>
      </w:r>
    </w:p>
    <w:p>
      <w:pPr>
        <w:numPr>
          <w:ilvl w:val="0"/>
          <w:numId w:val="1005"/>
        </w:numPr>
        <w:pStyle w:val="Compact"/>
      </w:pPr>
      <w:r>
        <w:t xml:space="preserve">A detailed report on current practice barriers and facilitators in Ankara.</w:t>
      </w:r>
    </w:p>
    <w:p>
      <w:pPr>
        <w:numPr>
          <w:ilvl w:val="0"/>
          <w:numId w:val="1005"/>
        </w:numPr>
        <w:pStyle w:val="Compact"/>
      </w:pPr>
      <w:r>
        <w:t xml:space="preserve">A phased roadmap for expanding pharmacist clinical roles (e.g., pilot program focusing on medication reviews in high-needs districts of Ankara).</w:t>
      </w:r>
    </w:p>
    <w:p>
      <w:pPr>
        <w:numPr>
          <w:ilvl w:val="0"/>
          <w:numId w:val="1005"/>
        </w:numPr>
        <w:pStyle w:val="Compact"/>
      </w:pPr>
      <w:r>
        <w:t xml:space="preserve">Policy recommendations for the MoH and TPA to support sustainable role expansion.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Phase</w:t>
            </w:r>
          </w:p>
        </w:tc>
        <w:tc>
          <w:tcPr/>
          <w:p>
            <w:pPr>
              <w:pStyle w:val="Compact"/>
              <w:jc w:val="left"/>
            </w:pPr>
            <w:r>
              <w:t xml:space="preserve">Key Activities</w:t>
            </w:r>
          </w:p>
        </w:tc>
        <w:tc>
          <w:tcPr/>
          <w:p>
            <w:pPr>
              <w:pStyle w:val="Compact"/>
              <w:jc w:val="left"/>
            </w:pPr>
            <w:r>
              <w:t xml:space="preserve">Timeline (Months)</w:t>
            </w:r>
          </w:p>
        </w:tc>
      </w:tr>
      <w:tr>
        <w:tc>
          <w:tcPr/>
          <w:p>
            <w:pPr>
              <w:pStyle w:val="Compact"/>
              <w:jc w:val="left"/>
            </w:pPr>
            <w:r>
              <w:t xml:space="preserve">Preparation &amp; Survey Design</w:t>
            </w:r>
          </w:p>
        </w:tc>
        <w:tc>
          <w:tcPr/>
          <w:p>
            <w:pPr>
              <w:pStyle w:val="Compact"/>
              <w:jc w:val="left"/>
            </w:pPr>
            <w:r>
              <w:t xml:space="preserve">Literature synthesis, instrument development, ethics approval</w:t>
            </w:r>
          </w:p>
        </w:tc>
        <w:tc>
          <w:tcPr/>
          <w:p>
            <w:pPr>
              <w:pStyle w:val="Compact"/>
              <w:jc w:val="left"/>
            </w:pPr>
            <w:r>
              <w:t xml:space="preserve">1-2</w:t>
            </w:r>
          </w:p>
        </w:tc>
      </w:tr>
      <w:tr>
        <w:tc>
          <w:tcPr/>
          <w:p>
            <w:pPr>
              <w:pStyle w:val="Compact"/>
              <w:jc w:val="left"/>
            </w:pPr>
            <w:r>
              <w:t xml:space="preserve">Data Collection: Quantitative (Survey)</w:t>
            </w:r>
          </w:p>
        </w:tc>
        <w:tc>
          <w:tcPr/>
          <w:p>
            <w:pPr>
              <w:pStyle w:val="Compact"/>
              <w:jc w:val="left"/>
            </w:pPr>
            <w:r>
              <w:t xml:space="preserve">Distribute and collect surveys from Ankara pharmacists/physicians</w:t>
            </w:r>
          </w:p>
        </w:tc>
        <w:tc>
          <w:tcPr/>
          <w:p>
            <w:pPr>
              <w:pStyle w:val="Compact"/>
              <w:jc w:val="left"/>
            </w:pPr>
            <w:r>
              <w:t xml:space="preserve">3-4</w:t>
            </w:r>
          </w:p>
        </w:tc>
      </w:tr>
      <w:tr>
        <w:tc>
          <w:tcPr/>
          <w:p>
            <w:pPr>
              <w:pStyle w:val="Compact"/>
              <w:jc w:val="left"/>
            </w:pPr>
            <w:r>
              <w:t xml:space="preserve">Data Collection: Qualitative (Interviews/FGDs)</w:t>
            </w:r>
          </w:p>
        </w:tc>
        <w:tc>
          <w:tcPr/>
          <w:p>
            <w:pPr>
              <w:pStyle w:val="Compact"/>
              <w:jc w:val="left"/>
            </w:pPr>
            <w:r>
              <w:t xml:space="preserve">Recruit participants, conduct interviews &amp; focus groups in Ankara</w:t>
            </w:r>
          </w:p>
        </w:tc>
        <w:tc>
          <w:tcPr/>
          <w:p>
            <w:pPr>
              <w:pStyle w:val="Compact"/>
              <w:jc w:val="left"/>
            </w:pPr>
            <w:r>
              <w:t xml:space="preserve">5-6</w:t>
            </w:r>
          </w:p>
        </w:tc>
      </w:tr>
      <w:tr>
        <w:tc>
          <w:tcPr/>
          <w:p>
            <w:pPr>
              <w:pStyle w:val="Compact"/>
              <w:jc w:val="left"/>
            </w:pPr>
            <w:r>
              <w:t xml:space="preserve">Data Analysis &amp; Framework Development</w:t>
            </w:r>
          </w:p>
        </w:tc>
        <w:tc>
          <w:tcPr/>
          <w:p>
            <w:pPr>
              <w:pStyle w:val="Compact"/>
              <w:jc w:val="left"/>
            </w:pPr>
            <w:r>
              <w:t xml:space="preserve">Thematic analysis, integration, drafting implementation model</w:t>
            </w:r>
          </w:p>
        </w:tc>
        <w:tc>
          <w:tcPr/>
          <w:p>
            <w:pPr>
              <w:pStyle w:val="Compact"/>
              <w:jc w:val="left"/>
            </w:pPr>
            <w:r>
              <w:t xml:space="preserve">7-8</w:t>
            </w:r>
          </w:p>
        </w:tc>
      </w:tr>
      <w:tr>
        <w:tc>
          <w:tcPr/>
          <w:p>
            <w:pPr>
              <w:pStyle w:val="Compact"/>
              <w:jc w:val="left"/>
            </w:pPr>
            <w:r>
              <w:t xml:space="preserve">Dissemination &amp; Report Finalization</w:t>
            </w:r>
          </w:p>
        </w:tc>
        <w:tc>
          <w:tcPr/>
          <w:p>
            <w:pPr>
              <w:pStyle w:val="Compact"/>
              <w:jc w:val="left"/>
            </w:pPr>
            <w:r>
              <w:t xml:space="preserve">Presentation to stakeholders (Ankara MoH, TPA), thesis writing</w:t>
            </w:r>
          </w:p>
        </w:tc>
        <w:tc>
          <w:tcPr/>
          <w:p>
            <w:pPr>
              <w:pStyle w:val="Compact"/>
              <w:jc w:val="left"/>
            </w:pPr>
            <w:r>
              <w:t xml:space="preserve">9-10</w:t>
            </w:r>
          </w:p>
        </w:tc>
      </w:tr>
    </w:tbl>
    <w:bookmarkEnd w:id="26"/>
    <w:bookmarkStart w:id="27" w:name="conclusion"/>
    <w:p>
      <w:pPr>
        <w:pStyle w:val="Heading2"/>
      </w:pPr>
      <w:r>
        <w:t xml:space="preserve">8. Conclusion</w:t>
      </w:r>
    </w:p>
    <w:p>
      <w:pPr>
        <w:pStyle w:val="FirstParagraph"/>
      </w:pPr>
      <w:r>
        <w:t xml:space="preserve">The successful implementation of this research is vital for the future of healthcare delivery in</w:t>
      </w:r>
      <w:r>
        <w:t xml:space="preserve"> </w:t>
      </w:r>
      <w:r>
        <w:rPr>
          <w:bCs/>
          <w:b/>
        </w:rPr>
        <w:t xml:space="preserve">Turkey Ankara</w:t>
      </w:r>
      <w:r>
        <w:t xml:space="preserve">. By rigorously examining the current state, identifying context-specific barriers, and co-creating a practical model for expanding the role of the</w:t>
      </w:r>
      <w:r>
        <w:t xml:space="preserve"> </w:t>
      </w:r>
      <w:r>
        <w:rPr>
          <w:bCs/>
          <w:b/>
        </w:rPr>
        <w:t xml:space="preserve">Pharmacist</w:t>
      </w:r>
      <w:r>
        <w:t xml:space="preserve">, this thesis directly contributes to enhancing patient-centered care, optimizing resource utilization within Turkey's healthcare system, and elevating the professional standing of pharmacists in one of its most significant urban centers. This</w:t>
      </w:r>
      <w:r>
        <w:t xml:space="preserve"> </w:t>
      </w:r>
      <w:r>
        <w:rPr>
          <w:bCs/>
          <w:b/>
        </w:rPr>
        <w:t xml:space="preserve">Thesis Proposal</w:t>
      </w:r>
      <w:r>
        <w:t xml:space="preserve"> </w:t>
      </w:r>
      <w:r>
        <w:t xml:space="preserve">presents a timely and necessary investigation to unlock the full potential of the</w:t>
      </w:r>
      <w:r>
        <w:t xml:space="preserve"> </w:t>
      </w:r>
      <w:r>
        <w:rPr>
          <w:bCs/>
          <w:b/>
        </w:rPr>
        <w:t xml:space="preserve">Pharmacist</w:t>
      </w:r>
      <w:r>
        <w:t xml:space="preserve"> </w:t>
      </w:r>
      <w:r>
        <w:t xml:space="preserve">as an indispensable member of the healthcare team within Ankara's unique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Clinical Role of the Pharmacist in Turkey Ankara</dc:title>
  <dc:creator/>
  <dc:language>en</dc:language>
  <cp:keywords/>
  <dcterms:created xsi:type="dcterms:W3CDTF">2026-09-25T07:48:15Z</dcterms:created>
  <dcterms:modified xsi:type="dcterms:W3CDTF">2026-09-25T07:48:15Z</dcterms:modified>
</cp:coreProperties>
</file>

<file path=docProps/custom.xml><?xml version="1.0" encoding="utf-8"?>
<Properties xmlns="http://schemas.openxmlformats.org/officeDocument/2006/custom-properties" xmlns:vt="http://schemas.openxmlformats.org/officeDocument/2006/docPropsVTypes"/>
</file>