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c7475f910a18d0a4d7d757bf2238de4da1f8caf"/>
    <w:p>
      <w:pPr>
        <w:pStyle w:val="Heading1"/>
      </w:pPr>
      <w:r>
        <w:t xml:space="preserve">Thesis Proposal: Advancing Applied Physics Through Quantum Sensing for Environmental Sustainability in the Melbourne Research Ecosystem</w:t>
      </w:r>
    </w:p>
    <w:bookmarkStart w:id="20" w:name="abstract"/>
    <w:p>
      <w:pPr>
        <w:pStyle w:val="Heading2"/>
      </w:pPr>
      <w:r>
        <w:t xml:space="preserve">Abstract</w:t>
      </w:r>
    </w:p>
    <w:p>
      <w:pPr>
        <w:pStyle w:val="FirstParagraph"/>
      </w:pPr>
      <w:r>
        <w:t xml:space="preserve">This thesis proposal outlines a doctoral research project at the University of Melbourne, Australia, focused on developing quantum sensor technology for real-time environmental monitoring in sensitive ecosystems. The central aim is to establish Melbourne as a national hub for applied physics innovation with direct relevance to Australia's environmental challenges. As an aspiring Physicist, this research directly addresses the critical need for precise, non-invasive measurement systems to protect Australia's unique biodiversity and manage climate impacts. The proposed work integrates cutting-edge quantum optics with environmental science within Melbourne's world-class research infrastructure, promising significant contributions to both fundamental physics and practical sustainability solutions across Australian ecosystems.</w:t>
      </w:r>
    </w:p>
    <w:bookmarkEnd w:id="20"/>
    <w:bookmarkStart w:id="21" w:name="Xa67d159254aaca1e9050334b12d6e3987c42385"/>
    <w:p>
      <w:pPr>
        <w:pStyle w:val="Heading2"/>
      </w:pPr>
      <w:r>
        <w:t xml:space="preserve">Introduction: The Melbourne Context for Physics Innovation</w:t>
      </w:r>
    </w:p>
    <w:p>
      <w:pPr>
        <w:pStyle w:val="FirstParagraph"/>
      </w:pPr>
      <w:r>
        <w:t xml:space="preserve">The city of Melbourne, Victoria, Australia, has emerged as a dynamic epicenter for physics research within the Australian national science landscape. Home to globally recognized institutions like the University of Melbourne (including its Centre for Quantum Computer Technology and School of Physics), RMIT University's Quantum Research Group, and CSIRO's Data61 facility in Parkville, Melbourne offers unparalleled resources for advanced experimental physics. This project is uniquely positioned within this ecosystem to address Australia's urgent environmental priorities—such as Great Barrier Reef health monitoring, catchment management in the Murray-Darling Basin, and urban air quality regulation—through the lens of a Physicist developing next-generation sensing capabilities. The research leverages Melbourne’s strategic investments in quantum infrastructure and its commitment to translating fundamental science into tangible societal benefits for Australia.</w:t>
      </w:r>
    </w:p>
    <w:bookmarkEnd w:id="21"/>
    <w:bookmarkStart w:id="22" w:name="Xda29046923e0fcf275954dd3bf2fce1e70616dc"/>
    <w:p>
      <w:pPr>
        <w:pStyle w:val="Heading2"/>
      </w:pPr>
      <w:r>
        <w:t xml:space="preserve">Literature Review: Bridging Quantum Physics with Australian Environmental Challenges</w:t>
      </w:r>
    </w:p>
    <w:p>
      <w:pPr>
        <w:pStyle w:val="FirstParagraph"/>
      </w:pPr>
      <w:r>
        <w:t xml:space="preserve">While quantum sensing has demonstrated remarkable sensitivity in laboratory settings (e.g., gravitational wave detection, magnetic field mapping), its application to complex, large-scale environmental monitoring remains nascent. Current environmental sensors suffer from limitations in precision, portability, and operational cost—critical barriers for widespread deployment across Australia's vast and diverse landscapes. Recent work by researchers at the University of Melbourne (e.g., Prof. Matthew Woolley’s group) has pioneered quantum-enhanced magnetometry for geological surveys, yet a systematic application to ecological monitoring is lacking. Similarly, RMIT’s work on integrated photonic sensors shows promise but requires scaling for field deployment in Australian contexts. This thesis addresses this gap by developing a portable, quantum-locked optical sensor specifically calibrated for measuring dissolved oxygen, chlorophyll-a, and trace metal concentrations in freshwater and marine environments—parameters vital to Australia's ecosystem health monitoring programs. The proposed Physicist will collaborate closely with the Australian Institute of Marine Science (AIMS) at Port Lincoln (with Melbourne-based data analysis teams), ensuring direct relevance to Australian environmental management frameworks like the National Environmental Science Programme.</w:t>
      </w:r>
    </w:p>
    <w:bookmarkEnd w:id="22"/>
    <w:bookmarkStart w:id="23" w:name="research-objectives"/>
    <w:p>
      <w:pPr>
        <w:pStyle w:val="Heading2"/>
      </w:pPr>
      <w:r>
        <w:t xml:space="preserve">Research Objectives</w:t>
      </w:r>
    </w:p>
    <w:p>
      <w:pPr>
        <w:pStyle w:val="FirstParagraph"/>
      </w:pPr>
      <w:r>
        <w:t xml:space="preserve">1.</w:t>
      </w:r>
      <w:r>
        <w:t xml:space="preserve"> </w:t>
      </w:r>
      <w:r>
        <w:rPr>
          <w:bCs/>
          <w:b/>
        </w:rPr>
        <w:t xml:space="preserve">Design &amp; Fabrication:</w:t>
      </w:r>
      <w:r>
        <w:t xml:space="preserve"> </w:t>
      </w:r>
      <w:r>
        <w:t xml:space="preserve">Develop a miniaturized quantum sensor using nitrogen-vacancy (NV) centers in diamond, optimized for operation in field conditions typical of Australian freshwater and coastal ecosystems (e.g., variable salinity, temperature fluctuations, biofouling).</w:t>
      </w:r>
      <w:r>
        <w:br/>
      </w:r>
      <w:r>
        <w:t xml:space="preserve">2.</w:t>
      </w:r>
      <w:r>
        <w:t xml:space="preserve"> </w:t>
      </w:r>
      <w:r>
        <w:rPr>
          <w:bCs/>
          <w:b/>
        </w:rPr>
        <w:t xml:space="preserve">Calibration &amp; Validation:</w:t>
      </w:r>
      <w:r>
        <w:t xml:space="preserve"> </w:t>
      </w:r>
      <w:r>
        <w:t xml:space="preserve">Establish rigorous calibration protocols against standard environmental monitoring techniques using data from Melbourne-based collaborators (e.g., Monash University’s Environmental Engineering Lab) and field sites across Victoria (e.g., Yarra River catchment, Port Phillip Bay).</w:t>
      </w:r>
      <w:r>
        <w:br/>
      </w:r>
      <w:r>
        <w:t xml:space="preserve">3.</w:t>
      </w:r>
      <w:r>
        <w:t xml:space="preserve"> </w:t>
      </w:r>
      <w:r>
        <w:rPr>
          <w:bCs/>
          <w:b/>
        </w:rPr>
        <w:t xml:space="preserve">Algorithm Development:</w:t>
      </w:r>
      <w:r>
        <w:t xml:space="preserve"> </w:t>
      </w:r>
      <w:r>
        <w:t xml:space="preserve">Create machine learning algorithms to process sensor data in real-time, enabling early warning systems for environmental stressors (e.g., algal blooms, pollution events), directly supporting Australian government environmental agencies.</w:t>
      </w:r>
      <w:r>
        <w:br/>
      </w:r>
      <w:r>
        <w:t xml:space="preserve">4.</w:t>
      </w:r>
      <w:r>
        <w:t xml:space="preserve"> </w:t>
      </w:r>
      <w:r>
        <w:rPr>
          <w:bCs/>
          <w:b/>
        </w:rPr>
        <w:t xml:space="preserve">Impact Assessment:</w:t>
      </w:r>
      <w:r>
        <w:t xml:space="preserve"> </w:t>
      </w:r>
      <w:r>
        <w:t xml:space="preserve">Quantify the socio-economic benefits of deploying this technology within the Melbourne metropolitan area and regional Victorian ecosystems compared to existing monitoring methods.</w:t>
      </w:r>
    </w:p>
    <w:bookmarkEnd w:id="23"/>
    <w:bookmarkStart w:id="24" w:name="X37c04e04993f3ddf205d2d7dfd083af70ed921d"/>
    <w:p>
      <w:pPr>
        <w:pStyle w:val="Heading2"/>
      </w:pPr>
      <w:r>
        <w:t xml:space="preserve">Methodology: A Melbourne-Specific Approach</w:t>
      </w:r>
    </w:p>
    <w:p>
      <w:pPr>
        <w:pStyle w:val="FirstParagraph"/>
      </w:pPr>
      <w:r>
        <w:t xml:space="preserve">The research will utilize Melbourne's unique facilities: NV center fabrication at the Microscopy and Microanalysis Facility (University of Melbourne), quantum control systems at RMIT’s Quantum Research Group, and environmental testing at the Australian Centre for Microscopy &amp; Microanalysis (ACMM) in Parkville. Field trials will be conducted across key Victorian waterways, with data analysis pipelines developed collaboratively with CSIRO Land &amp; Water’s Melbourne hub. Crucially, this work is designed to integrate seamlessly into the operational workflows of Melbourne-based environmental management bodies like the Environment Protection Authority Victoria (EPA Victoria) and Parks Victoria. As a Physicist engaging in this project, the candidate will undergo rigorous training in both quantum device engineering and environmental data science within Australia’s largest metropolitan research cluster, ensuring industry readiness for roles at CSIRO, Defence Science &amp; Technology Group (DSTG), or emerging Melbourne-based quantum startups.</w:t>
      </w:r>
    </w:p>
    <w:bookmarkEnd w:id="24"/>
    <w:bookmarkStart w:id="25" w:name="X8f7e963a83a80ee26d6588c56a943c5149da7bd"/>
    <w:p>
      <w:pPr>
        <w:pStyle w:val="Heading2"/>
      </w:pPr>
      <w:r>
        <w:t xml:space="preserve">Significance: Contributing to Australia's Scientific and Economic Future</w:t>
      </w:r>
    </w:p>
    <w:p>
      <w:pPr>
        <w:pStyle w:val="FirstParagraph"/>
      </w:pPr>
      <w:r>
        <w:t xml:space="preserve">This thesis directly addresses national priorities outlined in the Australian Government’s National Quantum Strategy and Climate Change Plan. By developing a deployable environmental sensor, the work supports Australia’s commitment to protecting its biodiversity (e.g., under the Environment Protection and Biodiversity Conservation Act 1999) while simultaneously advancing Melbourne's reputation as a leader in applied quantum physics. The outcome will empower Australian environmental managers with unprecedented precision tools, potentially reducing monitoring costs by 40% and improving response times for ecosystem threats. For the candidate, this project is not merely an academic exercise; it is a career-defining opportunity to become a Physicist who bridges fundamental science and national policy needs within Australia’s most innovative research city. The findings will be disseminated through high-impact journals (e.g., *Nature Physics*, *Environmental Science &amp; Technology*) and presented at the Australian Institute of Physics' annual conference in Melbourne, ensuring local relevance and visibility.</w:t>
      </w:r>
    </w:p>
    <w:bookmarkEnd w:id="25"/>
    <w:bookmarkStart w:id="26" w:name="Xfd7277ad2c91bc7b18ce41004ad5b2514082ec8"/>
    <w:p>
      <w:pPr>
        <w:pStyle w:val="Heading2"/>
      </w:pPr>
      <w:r>
        <w:t xml:space="preserve">Conclusion: A Vision for Melbourne as a Global Quantum-Physics Hub</w:t>
      </w:r>
    </w:p>
    <w:p>
      <w:pPr>
        <w:pStyle w:val="FirstParagraph"/>
      </w:pPr>
      <w:r>
        <w:t xml:space="preserve">This thesis proposal establishes a clear pathway for transformative research where the role of a Physicist is intrinsically linked to solving pressing Australian challenges within the vibrant Melbourne research community. It leverages unique local assets—from world-class facilities to collaborative environmental agencies—to produce not just academic knowledge, but deployable technology with immediate application across Australia's ecosystems. The project embodies the future of physics: collaborative, application-driven, and rooted in a specific national context. Completing this work will position the candidate as a highly sought-after Physicist capable of contributing meaningfully to Australia’s scientific sovereignty and environmental stewardship. The University of Melbourne’s strong industry partnerships and Victoria’s strategic investment in quantum technology provide an ideal environment to ensure this research delivers tangible benefits for Australia, starting right here in Melbourne.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Environmental Monitoring in Australia Melbourne Context</dc:title>
  <dc:creator/>
  <dc:language>en</dc:language>
  <cp:keywords/>
  <dcterms:created xsi:type="dcterms:W3CDTF">2026-07-10T02:12:33Z</dcterms:created>
  <dcterms:modified xsi:type="dcterms:W3CDTF">2026-07-10T02:12:33Z</dcterms:modified>
</cp:coreProperties>
</file>

<file path=docProps/custom.xml><?xml version="1.0" encoding="utf-8"?>
<Properties xmlns="http://schemas.openxmlformats.org/officeDocument/2006/custom-properties" xmlns:vt="http://schemas.openxmlformats.org/officeDocument/2006/docPropsVTypes"/>
</file>