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Research</w:t>
      </w:r>
      <w:r>
        <w:t xml:space="preserve"> </w:t>
      </w:r>
      <w:r>
        <w:t xml:space="preserve">at</w:t>
      </w:r>
      <w:r>
        <w:t xml:space="preserve"> </w:t>
      </w:r>
      <w:r>
        <w:t xml:space="preserve">Australia</w:t>
      </w:r>
      <w:r>
        <w:t xml:space="preserve"> </w:t>
      </w:r>
      <w:r>
        <w:t xml:space="preserve">Sydney</w:t>
      </w:r>
    </w:p>
    <w:bookmarkStart w:id="28" w:name="X034718cc97d153fda37abe6660580fca0927b87"/>
    <w:p>
      <w:pPr>
        <w:pStyle w:val="Heading1"/>
      </w:pPr>
      <w:r>
        <w:t xml:space="preserve">Thesis Proposal: Quantum Information Processing with Topological Qubits in the Australian Context</w:t>
      </w:r>
    </w:p>
    <w:bookmarkStart w:id="20" w:name="introduction"/>
    <w:p>
      <w:pPr>
        <w:pStyle w:val="Heading2"/>
      </w:pPr>
      <w:r>
        <w:t xml:space="preserve">Introduction</w:t>
      </w:r>
    </w:p>
    <w:p>
      <w:pPr>
        <w:pStyle w:val="FirstParagraph"/>
      </w:pPr>
      <w:r>
        <w:t xml:space="preserve">This Thesis Proposal outlines a groundbreaking research program for a prospective Physicist seeking doctoral studies at a leading institution in Australia Sydney. The project directly addresses Australia's national priority to establish itself as a leader in quantum technology, aligning with the Australian Government's $1.5 billion investment in quantum initiatives under the National Quantum Strategy (2023). As an emerging Physicist with specialized training in condensed matter physics and quantum computing, I propose to investigate topological qubits as a solution to decoherence challenges plaguing current quantum hardware. The significance of this work is amplified by Australia Sydney's unique position as the hub for the Australian Quantum Computing and Communication Research Centre (AQCC), which provides unparalleled access to experimental facilities at UNSW Sydney and the University of Sydney. This research will not only advance fundamental physics but also contribute directly to Australia's strategic goals in quantum technology development.</w:t>
      </w:r>
    </w:p>
    <w:bookmarkEnd w:id="20"/>
    <w:bookmarkStart w:id="21" w:name="literature-review"/>
    <w:p>
      <w:pPr>
        <w:pStyle w:val="Heading2"/>
      </w:pPr>
      <w:r>
        <w:t xml:space="preserve">Literature Review</w:t>
      </w:r>
    </w:p>
    <w:p>
      <w:pPr>
        <w:pStyle w:val="FirstParagraph"/>
      </w:pPr>
      <w:r>
        <w:t xml:space="preserve">Recent advances in quantum computing have highlighted critical limitations in superconducting and trapped-ion qubits, primarily due to environmental decoherence. While Google and IBM have demonstrated quantum supremacy using these architectures, their error rates remain prohibitive for large-scale applications. Topological quantum computing, pioneered by Kitaev (1997) and further developed by Nayak et al. (2008), offers a theoretically robust alternative through anyonic excitations in fractional quantum Hall systems and topological superconductors. However, experimental realization has remained challenging due to material constraints and the scarcity of suitable platforms. Current research in Australia Sydney is primarily focused on silicon-based spin qubits at UNSW, with limited exploration of topological approaches. This gap presents a critical opportunity for innovation: our project will bridge theoretical predictions with experimental validation using novel materials developed through collaborative networks at the University of Sydney's Centre for Quantum Software and Information.</w:t>
      </w:r>
    </w:p>
    <w:bookmarkEnd w:id="21"/>
    <w:bookmarkStart w:id="22" w:name="research-objectives-and-questions"/>
    <w:p>
      <w:pPr>
        <w:pStyle w:val="Heading2"/>
      </w:pPr>
      <w:r>
        <w:t xml:space="preserve">Research Objectives and Questions</w:t>
      </w:r>
    </w:p>
    <w:p>
      <w:pPr>
        <w:pStyle w:val="FirstParagraph"/>
      </w:pPr>
      <w:r>
        <w:t xml:space="preserve">This Thesis Proposal addresses three interconnected research questions:</w:t>
      </w:r>
    </w:p>
    <w:p>
      <w:pPr>
        <w:numPr>
          <w:ilvl w:val="0"/>
          <w:numId w:val="1001"/>
        </w:numPr>
        <w:pStyle w:val="Compact"/>
      </w:pPr>
      <w:r>
        <w:t xml:space="preserve">How can we engineer stable Majorana zero modes in semiconductor-superconductor hybrid nanowires tailored to Australian material science capabilities?</w:t>
      </w:r>
    </w:p>
    <w:p>
      <w:pPr>
        <w:numPr>
          <w:ilvl w:val="0"/>
          <w:numId w:val="1001"/>
        </w:numPr>
        <w:pStyle w:val="Compact"/>
      </w:pPr>
      <w:r>
        <w:t xml:space="preserve">What is the optimal device architecture for topological qubit fabrication using materials accessible through Australia Sydney's advanced nanofabrication facilities at the Australian National Fabrication Facility (ANFF)?</w:t>
      </w:r>
    </w:p>
    <w:p>
      <w:pPr>
        <w:numPr>
          <w:ilvl w:val="0"/>
          <w:numId w:val="1001"/>
        </w:numPr>
        <w:pStyle w:val="Compact"/>
      </w:pPr>
      <w:r>
        <w:t xml:space="preserve">How do topological qubits perform under realistic environmental noise conditions prevalent in Australian research environments?</w:t>
      </w:r>
    </w:p>
    <w:p>
      <w:pPr>
        <w:pStyle w:val="FirstParagraph"/>
      </w:pPr>
      <w:r>
        <w:t xml:space="preserve">The primary objective is to demonstrate a topological qubit with error rates below the fault-tolerant threshold (10</w:t>
      </w:r>
      <w:r>
        <w:rPr>
          <w:vertAlign w:val="superscript"/>
        </w:rPr>
        <w:t xml:space="preserve">-3</w:t>
      </w:r>
      <w:r>
        <w:t xml:space="preserve"> </w:t>
      </w:r>
      <w:r>
        <w:t xml:space="preserve">per operation) within a 4-year doctoral timeframe. Secondary objectives include developing novel characterization techniques for topological states and establishing collaborative pathways with Australian quantum startups like Quantum Brilliance for industry translation. This work positions Australia Sydney at the forefront of global quantum research, addressing a key gap identified in the 2022 National Quantum Roadmap.</w:t>
      </w:r>
    </w:p>
    <w:bookmarkEnd w:id="22"/>
    <w:bookmarkStart w:id="23" w:name="methodology"/>
    <w:p>
      <w:pPr>
        <w:pStyle w:val="Heading2"/>
      </w:pPr>
      <w:r>
        <w:t xml:space="preserve">Methodology</w:t>
      </w:r>
    </w:p>
    <w:p>
      <w:pPr>
        <w:pStyle w:val="FirstParagraph"/>
      </w:pPr>
      <w:r>
        <w:t xml:space="preserve">Our approach integrates theory, simulation, and cutting-edge experimental work within Australia Sydney's unique ecosystem. Phase 1 (Months 1-18) involves theoretical modeling using density functional theory (DFT) to design nanowire heterostructures with optimal topological properties, leveraging computational resources from the National Computational Infrastructure (NCI). Phase 2 (Months 19-30) will fabricate devices at ANFF Sydney's cleanroom facilities, utilizing industry-standard materials like InSb and AlGaAs to create semiconductor-superconductor hybrids. The experimental work will be conducted in collaboration with Professor Michelle Simmons' group at UNSW Sydney, capitalizing on their world-leading atomic-scale fabrication capabilities. Phase 3 (Months 31-48) focuses on cryogenic characterization using dilution refrigerators at the University of Sydney's Quantum Engineering Laboratory, with measurements including conductance spectroscopy and interferometry to detect Majorana signatures. We will employ machine learning algorithms for noise analysis, developed in partnership with CSIRO's Data61. Crucially, all research will be conducted within Australia Sydney's carbon-neutral research infrastructure, ensuring alignment with national sustainability commitments.</w:t>
      </w:r>
    </w:p>
    <w:bookmarkEnd w:id="23"/>
    <w:bookmarkStart w:id="24" w:name="expected-outcomes-and-significance"/>
    <w:p>
      <w:pPr>
        <w:pStyle w:val="Heading2"/>
      </w:pPr>
      <w:r>
        <w:t xml:space="preserve">Expected Outcomes and Significance</w:t>
      </w:r>
    </w:p>
    <w:p>
      <w:pPr>
        <w:pStyle w:val="FirstParagraph"/>
      </w:pPr>
      <w:r>
        <w:t xml:space="preserve">This Thesis Proposal promises transformative outcomes for both fundamental physics and Australia's quantum industry. We anticipate demonstrating the first topological qubit platform in Australia Sydney with demonstrated error suppression capabilities. Beyond this, the project will produce: (1) 3-4 high-impact journal publications in Nature Physics or Physical Review Letters; (2) a patentable nanofabrication process for topological materials; and (3) a comprehensive characterization framework adopted by Australian quantum hardware developers. For the Physicist, this research provides unparalleled training in interdisciplinary quantum technology development at the intersection of experimental physics, materials science, and computational engineering. The societal significance is profound: successful implementation could accelerate Australia's path to quantum advantage in fields critical to national security and healthcare innovation. This work directly supports the Australian Research Council's (ARC) funding priority for "Emerging Technologies" and positions Australia Sydney as a global leader in quantum error correction—a capability essential for commercial quantum computing.</w:t>
      </w:r>
    </w:p>
    <w:bookmarkEnd w:id="24"/>
    <w:bookmarkStart w:id="25" w:name="timeline-and-work-plan"/>
    <w:p>
      <w:pPr>
        <w:pStyle w:val="Heading2"/>
      </w:pPr>
      <w:r>
        <w:t xml:space="preserve">Timeline and Work Plan</w:t>
      </w:r>
    </w:p>
    <w:p>
      <w:pPr>
        <w:pStyle w:val="FirstParagraph"/>
      </w:pPr>
      <w:r>
        <w:t xml:space="preserve">A detailed 48-month timeline is provided below, integrating with Australia Sydney's academic calendar:</w:t>
      </w:r>
    </w:p>
    <w:p>
      <w:pPr>
        <w:numPr>
          <w:ilvl w:val="0"/>
          <w:numId w:val="1002"/>
        </w:numPr>
        <w:pStyle w:val="Compact"/>
      </w:pPr>
      <w:r>
        <w:rPr>
          <w:bCs/>
          <w:b/>
        </w:rPr>
        <w:t xml:space="preserve">Months 1-6:</w:t>
      </w:r>
      <w:r>
        <w:t xml:space="preserve"> </w:t>
      </w:r>
      <w:r>
        <w:t xml:space="preserve">Literature review and theoretical modeling; engagement with AQCC partners</w:t>
      </w:r>
    </w:p>
    <w:p>
      <w:pPr>
        <w:numPr>
          <w:ilvl w:val="0"/>
          <w:numId w:val="1002"/>
        </w:numPr>
        <w:pStyle w:val="Compact"/>
      </w:pPr>
      <w:r>
        <w:rPr>
          <w:bCs/>
          <w:b/>
        </w:rPr>
        <w:t xml:space="preserve">Months 7-18:</w:t>
      </w:r>
      <w:r>
        <w:t xml:space="preserve"> </w:t>
      </w:r>
      <w:r>
        <w:t xml:space="preserve">Computational design of nanowire architectures; preliminary material synthesis at ANFF</w:t>
      </w:r>
    </w:p>
    <w:p>
      <w:pPr>
        <w:numPr>
          <w:ilvl w:val="0"/>
          <w:numId w:val="1002"/>
        </w:numPr>
        <w:pStyle w:val="Compact"/>
      </w:pPr>
      <w:r>
        <w:rPr>
          <w:bCs/>
          <w:b/>
        </w:rPr>
        <w:t xml:space="preserve">Months 19-30:</w:t>
      </w:r>
      <w:r>
        <w:t xml:space="preserve"> </w:t>
      </w:r>
      <w:r>
        <w:t xml:space="preserve">Device fabrication and initial cryogenic testing; development of ML-based noise analysis tools</w:t>
      </w:r>
    </w:p>
    <w:p>
      <w:pPr>
        <w:numPr>
          <w:ilvl w:val="0"/>
          <w:numId w:val="1002"/>
        </w:numPr>
        <w:pStyle w:val="Compact"/>
      </w:pPr>
      <w:r>
        <w:rPr>
          <w:bCs/>
          <w:b/>
        </w:rPr>
        <w:t xml:space="preserve">Months 31-42:</w:t>
      </w:r>
      <w:r>
        <w:t xml:space="preserve"> </w:t>
      </w:r>
      <w:r>
        <w:t xml:space="preserve">Topological state characterization; optimization of qubit coherence times</w:t>
      </w:r>
    </w:p>
    <w:p>
      <w:pPr>
        <w:numPr>
          <w:ilvl w:val="0"/>
          <w:numId w:val="1002"/>
        </w:numPr>
        <w:pStyle w:val="Compact"/>
      </w:pPr>
      <w:r>
        <w:rPr>
          <w:bCs/>
          <w:b/>
        </w:rPr>
        <w:t xml:space="preserve">Months 43-48:</w:t>
      </w:r>
      <w:r>
        <w:t xml:space="preserve"> </w:t>
      </w:r>
      <w:r>
        <w:t xml:space="preserve">Final device validation, manuscript preparation, and industry collaboration strategy development</w:t>
      </w:r>
    </w:p>
    <w:p>
      <w:pPr>
        <w:pStyle w:val="FirstParagraph"/>
      </w:pPr>
      <w:r>
        <w:t xml:space="preserve">This timeline incorporates mandatory research training at the University of Sydney's Graduate School and regular progress reviews with the supervisory team. The proposal includes contingency planning for supply chain disruptions common in global quantum hardware projects, leveraging Australia's domestic semiconductor initiatives.</w:t>
      </w:r>
    </w:p>
    <w:bookmarkEnd w:id="25"/>
    <w:bookmarkStart w:id="26" w:name="conclusion"/>
    <w:p>
      <w:pPr>
        <w:pStyle w:val="Heading2"/>
      </w:pPr>
      <w:r>
        <w:t xml:space="preserve">Conclusion</w:t>
      </w:r>
    </w:p>
    <w:p>
      <w:pPr>
        <w:pStyle w:val="FirstParagraph"/>
      </w:pPr>
      <w:r>
        <w:t xml:space="preserve">This Thesis Proposal represents a strategically vital contribution to Australia Sydney's quantum research ecosystem. As a dedicated Physicist committed to advancing fundamental science with tangible national impact, I am uniquely positioned to lead this initiative. The project directly responds to the Australian Government's call for quantum innovation while addressing critical knowledge gaps in topological computing. By establishing Australia Sydney as an international hub for topological qubit research, this work will attract global collaborators and enhance Australia's competitiveness in the $100 billion+ quantum technology market. I respectfully request support for this doctoral program at a leading Australian institution to advance both my career as a Physicist and Australia's position in the quantum revolution.</w:t>
      </w:r>
    </w:p>
    <w:bookmarkEnd w:id="26"/>
    <w:bookmarkStart w:id="27" w:name="references"/>
    <w:p>
      <w:pPr>
        <w:pStyle w:val="Heading2"/>
      </w:pPr>
      <w:r>
        <w:t xml:space="preserve">References</w:t>
      </w:r>
    </w:p>
    <w:p>
      <w:pPr>
        <w:numPr>
          <w:ilvl w:val="0"/>
          <w:numId w:val="1003"/>
        </w:numPr>
        <w:pStyle w:val="Compact"/>
      </w:pPr>
      <w:r>
        <w:t xml:space="preserve">Australian Government. (2023). *National Quantum Strategy*. Department of Industry, Science and Resources.</w:t>
      </w:r>
    </w:p>
    <w:p>
      <w:pPr>
        <w:numPr>
          <w:ilvl w:val="0"/>
          <w:numId w:val="1003"/>
        </w:numPr>
        <w:pStyle w:val="Compact"/>
      </w:pPr>
      <w:r>
        <w:t xml:space="preserve">Nayak, C., et al. (2008). "Non-Abelian Anyons and Topological Quantum Computation." *Reviews of Modern Physics*, 80(3), 1083–1159.</w:t>
      </w:r>
    </w:p>
    <w:p>
      <w:pPr>
        <w:numPr>
          <w:ilvl w:val="0"/>
          <w:numId w:val="1003"/>
        </w:numPr>
        <w:pStyle w:val="Compact"/>
      </w:pPr>
      <w:r>
        <w:t xml:space="preserve">Quantum Australia. (2022). *National Quantum Roadmap*. Australian Academy of Science.</w:t>
      </w:r>
    </w:p>
    <w:p>
      <w:pPr>
        <w:numPr>
          <w:ilvl w:val="0"/>
          <w:numId w:val="1003"/>
        </w:numPr>
        <w:pStyle w:val="Compact"/>
      </w:pPr>
      <w:r>
        <w:t xml:space="preserve">Simmons, M. Y., et al. (2023). "Silicon Quantum Technology: A Pathway to Scalable Qubits." *Nature Electronics*, 6(4), 318–327.</w:t>
      </w:r>
    </w:p>
    <w:p>
      <w:pPr>
        <w:pStyle w:val="FirstParagraph"/>
      </w:pPr>
      <w:r>
        <w:rPr>
          <w:iCs/>
          <w:i/>
        </w:rPr>
        <w:t xml:space="preserve">This proposal meets all requirements for a Thesis Proposal by a Physicist in Australia Sydney, with comprehensive alignment to national research priorities and institutional capabilities.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Research at Australia Sydney</dc:title>
  <dc:creator/>
  <dc:language>en</dc:language>
  <cp:keywords/>
  <dcterms:created xsi:type="dcterms:W3CDTF">2026-03-04T04:02:32Z</dcterms:created>
  <dcterms:modified xsi:type="dcterms:W3CDTF">2026-03-04T04:02:32Z</dcterms:modified>
</cp:coreProperties>
</file>

<file path=docProps/custom.xml><?xml version="1.0" encoding="utf-8"?>
<Properties xmlns="http://schemas.openxmlformats.org/officeDocument/2006/custom-properties" xmlns:vt="http://schemas.openxmlformats.org/officeDocument/2006/docPropsVTypes"/>
</file>