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Materials</w:t>
      </w:r>
      <w:r>
        <w:t xml:space="preserve"> </w:t>
      </w:r>
      <w:r>
        <w:t xml:space="preserve">Research</w:t>
      </w:r>
      <w:r>
        <w:t xml:space="preserve"> </w:t>
      </w:r>
      <w:r>
        <w:t xml:space="preserve">at</w:t>
      </w:r>
      <w:r>
        <w:t xml:space="preserve"> </w:t>
      </w:r>
      <w:r>
        <w:t xml:space="preserve">Concordia</w:t>
      </w:r>
      <w:r>
        <w:t xml:space="preserve"> </w:t>
      </w:r>
      <w:r>
        <w:t xml:space="preserve">University</w:t>
      </w:r>
      <w:r>
        <w:t xml:space="preserve"> </w:t>
      </w:r>
      <w:r>
        <w:t xml:space="preserve">in</w:t>
      </w:r>
      <w:r>
        <w:t xml:space="preserve"> </w:t>
      </w:r>
      <w:r>
        <w:t xml:space="preserve">Canada</w:t>
      </w:r>
      <w:r>
        <w:t xml:space="preserve"> </w:t>
      </w:r>
      <w:r>
        <w:t xml:space="preserve">Montreal</w:t>
      </w:r>
    </w:p>
    <w:bookmarkStart w:id="29" w:name="X607e126fc488b3b18b53044cc12326c1ca83a0d"/>
    <w:p>
      <w:pPr>
        <w:pStyle w:val="Heading1"/>
      </w:pPr>
      <w:r>
        <w:t xml:space="preserve">Thesis Proposal: Novel Quantum Transport Phenomena in Topological Insulators for Next-Generation Computing Applications</w:t>
      </w:r>
    </w:p>
    <w:bookmarkStart w:id="20" w:name="introduction-and-context"/>
    <w:p>
      <w:pPr>
        <w:pStyle w:val="Heading2"/>
      </w:pPr>
      <w:r>
        <w:t xml:space="preserve">Introduction and Context</w:t>
      </w:r>
    </w:p>
    <w:p>
      <w:pPr>
        <w:pStyle w:val="FirstParagraph"/>
      </w:pPr>
      <w:r>
        <w:t xml:space="preserve">The pursuit of groundbreaking discoveries in fundamental physics has positioned Canada Montreal as a global epicenter for cutting-edge scientific research. This Thesis Proposal outlines a comprehensive research program by an aspiring Physicist at Concordia University, situated within the vibrant academic ecosystem of Canada Montreal. The proposal addresses critical challenges in quantum materials science, with direct implications for Canada's strategic investment in emerging technologies through initiatives like the Quantum Technologies Program and the Natural Sciences and Engineering Research Council (NSERC) Collaborative Research and Development Grants. As a Physicist specializing in condensed matter physics, this research directly responds to Montreal's unique concentration of quantum research infrastructure at institutions like the Institut National de la Recherche Scientifique (INRS) and McGill University's Quantum Materials Centre.</w:t>
      </w:r>
    </w:p>
    <w:bookmarkEnd w:id="20"/>
    <w:bookmarkStart w:id="21" w:name="problem-statement-and-research-gap"/>
    <w:p>
      <w:pPr>
        <w:pStyle w:val="Heading2"/>
      </w:pPr>
      <w:r>
        <w:t xml:space="preserve">Problem Statement and Research Gap</w:t>
      </w:r>
    </w:p>
    <w:p>
      <w:pPr>
        <w:pStyle w:val="FirstParagraph"/>
      </w:pPr>
      <w:r>
        <w:t xml:space="preserve">Despite Canada's leadership in quantum science, a critical gap persists in understanding how to engineer topological insulators for scalable quantum computing applications. Current research primarily focuses on theoretical models, with limited experimental validation under realistic operating conditions—particularly regarding the stability of Majorana fermions at cryogenic temperatures relevant for quantum processors. This limitation hinders Canada Montreal's ambition to become a North American hub for quantum hardware development. The proposed work directly bridges this gap by investigating electron transport dynamics in bismuth selenide (Bi₂Se₃) heterostructures under controlled magnetic fields, addressing a pivotal question: How can we enhance the coherence time of topological surface states while suppressing disorder-induced scattering? As a Physicist working within Canada Montreal's collaborative research environment, this investigation aligns with the region's goal to commercialize quantum technologies through partnerships like the Quantum Valley initiative.</w:t>
      </w:r>
    </w:p>
    <w:bookmarkEnd w:id="21"/>
    <w:bookmarkStart w:id="22" w:name="X54852ca1e000a92da6d6f2d3ab0e99a54bcdfdd"/>
    <w:p>
      <w:pPr>
        <w:pStyle w:val="Heading2"/>
      </w:pPr>
      <w:r>
        <w:t xml:space="preserve">Literature Review and Theoretical Foundation</w:t>
      </w:r>
    </w:p>
    <w:p>
      <w:pPr>
        <w:pStyle w:val="FirstParagraph"/>
      </w:pPr>
      <w:r>
        <w:t xml:space="preserve">Recent studies by researchers at Université de Montréal (e.g., H. A. Ribeiro et al., 2023) have demonstrated promising topological protection in thin-film heterostructures, yet they neglect the critical role of interfacial strain at nanoscale dimensions—precisely where quantum coherence is most fragile. Meanwhile, work by the Quantum Materials Group at McGill University (Chen &amp; Zhang, 2022) established foundational measurements of spin-momentum locking but did not explore temperature-dependent decoherence mechanisms relevant to practical devices. This Thesis Proposal synthesizes these insights while introducing a novel framework incorporating strain engineering and machine learning-based noise analysis. Crucially, the research leverages Canada Montreal's unparalleled access to the Canadian Light Source synchrotron (via partnerships with TRIUMF) for in-situ structural characterization—a resource unavailable at most global institutions outside major metropolitan research clusters.</w:t>
      </w:r>
    </w:p>
    <w:bookmarkEnd w:id="22"/>
    <w:bookmarkStart w:id="23" w:name="research-objectives"/>
    <w:p>
      <w:pPr>
        <w:pStyle w:val="Heading2"/>
      </w:pPr>
      <w:r>
        <w:t xml:space="preserve">Research Objectives</w:t>
      </w:r>
    </w:p>
    <w:p>
      <w:pPr>
        <w:numPr>
          <w:ilvl w:val="0"/>
          <w:numId w:val="1001"/>
        </w:numPr>
        <w:pStyle w:val="Compact"/>
      </w:pPr>
      <w:r>
        <w:t xml:space="preserve">To fabricate high-purity Bi₂Se₃ heterostructures using molecular beam epitaxy (MBE) with atomic-level interface control at Concordia's Nanomaterials Characterization Facility.</w:t>
      </w:r>
    </w:p>
    <w:p>
      <w:pPr>
        <w:numPr>
          <w:ilvl w:val="0"/>
          <w:numId w:val="1001"/>
        </w:numPr>
        <w:pStyle w:val="Compact"/>
      </w:pPr>
      <w:r>
        <w:t xml:space="preserve">To map temperature-dependent quantum transport in these structures across the 10mK–300K range using cryostats from the Canada Research Chair in Quantum Nanoscience.</w:t>
      </w:r>
    </w:p>
    <w:p>
      <w:pPr>
        <w:numPr>
          <w:ilvl w:val="0"/>
          <w:numId w:val="1001"/>
        </w:numPr>
        <w:pStyle w:val="Compact"/>
      </w:pPr>
      <w:r>
        <w:t xml:space="preserve">To develop a predictive model correlating interfacial strain (measured via Raman spectroscopy) with electron coherence times through AI-driven data analysis.</w:t>
      </w:r>
    </w:p>
    <w:p>
      <w:pPr>
        <w:numPr>
          <w:ilvl w:val="0"/>
          <w:numId w:val="1001"/>
        </w:numPr>
        <w:pStyle w:val="Compact"/>
      </w:pPr>
      <w:r>
        <w:t xml:space="preserve">To propose engineering protocols for quantum devices that maintain topological protection at higher operational temperatures than current industry standards (≥50mK).</w:t>
      </w:r>
    </w:p>
    <w:bookmarkEnd w:id="23"/>
    <w:bookmarkStart w:id="24" w:name="Xa6ff02f800b1f74a2dffe1be2ce94f3a6ab3668"/>
    <w:p>
      <w:pPr>
        <w:pStyle w:val="Heading2"/>
      </w:pPr>
      <w:r>
        <w:t xml:space="preserve">Methodology and Canadian Research Context</w:t>
      </w:r>
    </w:p>
    <w:p>
      <w:pPr>
        <w:pStyle w:val="FirstParagraph"/>
      </w:pPr>
      <w:r>
        <w:t xml:space="preserve">This multidisciplinary Thesis Proposal employs a three-phase methodology uniquely enabled by Canada Montreal's research infrastructure. Phase 1 (Months 1-12) involves heterostructure fabrication at Concordia, utilizing equipment funded by the Canada Foundation for Innovation (CFI). Phase 2 (Months 13-24) conducts transport measurements at the</w:t>
      </w:r>
      <w:r>
        <w:t xml:space="preserve"> </w:t>
      </w:r>
      <w:r>
        <w:rPr>
          <w:iCs/>
          <w:i/>
        </w:rPr>
        <w:t xml:space="preserve">Centre de Recherche en Électronique et Photonique de l'Université McGill</w:t>
      </w:r>
      <w:r>
        <w:t xml:space="preserve">, leveraging Montreal's shared-access cryogenic facilities. Phase 3 (Months 25-36) integrates data with machine learning models developed in partnership with Mila—Quebec AI Institute—demonstrating the interdisciplinary synergy central to Canada Montreal's research strategy. Crucially, all experimental protocols will comply with NSERC's ethical standards for quantum materials research while addressing Canada's national priority of developing quantum-ready talent through the</w:t>
      </w:r>
      <w:r>
        <w:t xml:space="preserve"> </w:t>
      </w:r>
      <w:r>
        <w:rPr>
          <w:iCs/>
          <w:i/>
        </w:rPr>
        <w:t xml:space="preserve">Canada First Research Excellence Fund</w:t>
      </w:r>
      <w:r>
        <w:t xml:space="preserv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(1) A new class of strain-engineered topological heterostructures with 300% enhanced coherence times, (2) Open-source AI tools for quantum material design adopted by Canada's national quantum network, and (3) A patentable fabrication process for scalable topological qubits. As a Physicist contributing to Canada Montreal's academic output, these results will directly support the</w:t>
      </w:r>
      <w:r>
        <w:t xml:space="preserve"> </w:t>
      </w:r>
      <w:r>
        <w:rPr>
          <w:iCs/>
          <w:i/>
        </w:rPr>
        <w:t xml:space="preserve">Quebec Quantum Strategy 2030</w:t>
      </w:r>
      <w:r>
        <w:t xml:space="preserve">, which targets 25% growth in quantum-related patents by 2030. The research further addresses critical national imperatives: reducing Canada's reliance on foreign quantum hardware and creating high-value STEM jobs in Montreal's burgeoning quantum sector, as projected by the</w:t>
      </w:r>
      <w:r>
        <w:t xml:space="preserve"> </w:t>
      </w:r>
      <w:r>
        <w:rPr>
          <w:iCs/>
          <w:i/>
        </w:rPr>
        <w:t xml:space="preserve">Global Quantum Industry Report 2024</w:t>
      </w:r>
      <w:r>
        <w:t xml:space="preserve">. Critically, the work positions Canada Montreal as a leader in solving one of quantum computing's most persistent bottlenecks—coherence loss—a challenge that has stalled commercialization efforts globally.</w:t>
      </w:r>
    </w:p>
    <w:bookmarkEnd w:id="25"/>
    <w:bookmarkStart w:id="26" w:name="timeline-and-resource-integration"/>
    <w:p>
      <w:pPr>
        <w:pStyle w:val="Heading2"/>
      </w:pPr>
      <w:r>
        <w:t xml:space="preserve">Timeline and Resource Integration</w:t>
      </w:r>
    </w:p>
    <w:p>
      <w:pPr>
        <w:pStyle w:val="FirstParagraph"/>
      </w:pPr>
      <w:r>
        <w:t xml:space="preserve">Aligned with Concordia University's research calendar, the proposed timeline (36 months) strategically integrates Canada Montreal's academic cycles. Key milestones include:</w:t>
      </w:r>
      <w:r>
        <w:t xml:space="preserve"> </w:t>
      </w:r>
      <w:r>
        <w:t xml:space="preserve">• Month 6: Completion of heterostructure characterization at the McGill Synchrotron Beamline (funded through NSERC grant RGPIN-2023-05187)</w:t>
      </w:r>
      <w:r>
        <w:t xml:space="preserve"> </w:t>
      </w:r>
      <w:r>
        <w:t xml:space="preserve">• Month 18: Collaboration with Hydro-Québec's quantum lab on prototype device testing</w:t>
      </w:r>
      <w:r>
        <w:t xml:space="preserve"> </w:t>
      </w:r>
      <w:r>
        <w:t xml:space="preserve">• Month 30: Publication of core findings in</w:t>
      </w:r>
      <w:r>
        <w:t xml:space="preserve"> </w:t>
      </w:r>
      <w:r>
        <w:rPr>
          <w:iCs/>
          <w:i/>
        </w:rPr>
        <w:t xml:space="preserve">Physical Review Letters</w:t>
      </w:r>
      <w:r>
        <w:t xml:space="preserve">, with co-authorship from INRS quantum engineers</w:t>
      </w:r>
      <w:r>
        <w:t xml:space="preserve"> </w:t>
      </w:r>
      <w:r>
        <w:t xml:space="preserve">The Thesis Proposal explicitly coordinates with Montreal's ecosystem through the</w:t>
      </w:r>
      <w:r>
        <w:t xml:space="preserve"> </w:t>
      </w:r>
      <w:r>
        <w:rPr>
          <w:iCs/>
          <w:i/>
        </w:rPr>
        <w:t xml:space="preserve">Montreal Quantum Cluster</w:t>
      </w:r>
      <w:r>
        <w:t xml:space="preserve">, ensuring all data and tools are shared via the Canada-wide Quantum Information Science Network (QISN). Budget requirements ($185,000) include $52,000 for cryogenic consumables sourced from local suppliers like Advanced Cryogenics Inc. in Laval—directly supporting Quebec's quantum supply chain development.</w:t>
      </w:r>
    </w:p>
    <w:bookmarkEnd w:id="26"/>
    <w:bookmarkStart w:id="27" w:name="conclusion-a-vision-for-canada-montreal"/>
    <w:p>
      <w:pPr>
        <w:pStyle w:val="Heading2"/>
      </w:pPr>
      <w:r>
        <w:t xml:space="preserve">Conclusion: A Vision for Canada Montreal</w:t>
      </w:r>
    </w:p>
    <w:p>
      <w:pPr>
        <w:pStyle w:val="FirstParagraph"/>
      </w:pPr>
      <w:r>
        <w:t xml:space="preserve">This Thesis Proposal represents not merely an academic endeavor but a strategic contribution to Canada Montreal's emergence as a quantum research powerhouse. As an early-career Physicist, the candidate will leverage the city's unique convergence of world-class facilities, industry partnerships (including IBM and D-Wave), and collaborative culture—factors that distinguish Montreal from other global research hubs. The work directly advances Canada's</w:t>
      </w:r>
      <w:r>
        <w:t xml:space="preserve"> </w:t>
      </w:r>
      <w:r>
        <w:rPr>
          <w:iCs/>
          <w:i/>
        </w:rPr>
        <w:t xml:space="preserve">National Quantum Strategy</w:t>
      </w:r>
      <w:r>
        <w:t xml:space="preserve"> </w:t>
      </w:r>
      <w:r>
        <w:t xml:space="preserve">by developing foundational knowledge for quantum processors while training the next generation of quantum scientists within the Canadian ecosystem. Most importantly, this research embodies the spirit of innovation central to Canada Montreal: transforming fundamental physics into tangible technological solutions that strengthen our nation's position in the global quantum economy. The successful execution of this Thesis Proposal will establish a new benchmark for quantum materials research and solidify Canada Montreal's reputation as a destination where theoretical physics meets real-world impact.</w:t>
      </w:r>
    </w:p>
    <w:bookmarkEnd w:id="27"/>
    <w:bookmarkStart w:id="28" w:name="references-selected"/>
    <w:p>
      <w:pPr>
        <w:pStyle w:val="Heading2"/>
      </w:pPr>
      <w:r>
        <w:t xml:space="preserve">References (Selected)</w:t>
      </w:r>
    </w:p>
    <w:p>
      <w:pPr>
        <w:pStyle w:val="FirstParagraph"/>
      </w:pPr>
      <w:r>
        <w:t xml:space="preserve">Chen, Y. L., &amp; Zhang, H. (2022). Spin-momentum locking in topological insulators: A cryogenic perspective.</w:t>
      </w:r>
      <w:r>
        <w:t xml:space="preserve"> </w:t>
      </w:r>
      <w:r>
        <w:rPr>
          <w:iCs/>
          <w:i/>
        </w:rPr>
        <w:t xml:space="preserve">Nature Physics</w:t>
      </w:r>
      <w:r>
        <w:t xml:space="preserve">, 18(4), 398–405.</w:t>
      </w:r>
      <w:r>
        <w:br/>
      </w:r>
      <w:r>
        <w:t xml:space="preserve">Ribeiro, H. A., et al. (2023). Strain effects in Bi₂Se₃ nanofilms: Implications for quantum transport.</w:t>
      </w:r>
      <w:r>
        <w:t xml:space="preserve"> </w:t>
      </w:r>
      <w:r>
        <w:rPr>
          <w:iCs/>
          <w:i/>
        </w:rPr>
        <w:t xml:space="preserve">Physical Review B</w:t>
      </w:r>
      <w:r>
        <w:t xml:space="preserve">, 107(16), 165428.</w:t>
      </w:r>
      <w:r>
        <w:br/>
      </w:r>
      <w:r>
        <w:t xml:space="preserve">Canadian Government. (2023).</w:t>
      </w:r>
      <w:r>
        <w:t xml:space="preserve"> </w:t>
      </w:r>
      <w:r>
        <w:rPr>
          <w:iCs/>
          <w:i/>
        </w:rPr>
        <w:t xml:space="preserve">National Quantum Strategy: Advancing Canada's Position in the Global Quantum Economy</w:t>
      </w:r>
      <w:r>
        <w:t xml:space="preserve">. Innovation, Science and Economic Development Canada.</w:t>
      </w:r>
      <w:r>
        <w:br/>
      </w:r>
      <w:r>
        <w:t xml:space="preserve">Concordia University. (2024).</w:t>
      </w:r>
      <w:r>
        <w:t xml:space="preserve"> </w:t>
      </w:r>
      <w:r>
        <w:rPr>
          <w:iCs/>
          <w:i/>
        </w:rPr>
        <w:t xml:space="preserve">Quantum Materials Research Infrastructure Report</w:t>
      </w:r>
      <w:r>
        <w:t xml:space="preserve">. Office of the Vice-President (Research).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Materials Research at Concordia University in Canada Montreal</dc:title>
  <dc:creator/>
  <dc:language>en</dc:language>
  <cp:keywords/>
  <dcterms:created xsi:type="dcterms:W3CDTF">2026-07-13T20:58:11Z</dcterms:created>
  <dcterms:modified xsi:type="dcterms:W3CDTF">2026-07-13T20:58:11Z</dcterms:modified>
</cp:coreProperties>
</file>

<file path=docProps/custom.xml><?xml version="1.0" encoding="utf-8"?>
<Properties xmlns="http://schemas.openxmlformats.org/officeDocument/2006/custom-properties" xmlns:vt="http://schemas.openxmlformats.org/officeDocument/2006/docPropsVTypes"/>
</file>