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Quantum</w:t>
      </w:r>
      <w:r>
        <w:t xml:space="preserve"> </w:t>
      </w:r>
      <w:r>
        <w:t xml:space="preserve">Topology</w:t>
      </w:r>
      <w:r>
        <w:t xml:space="preserve"> </w:t>
      </w:r>
      <w:r>
        <w:t xml:space="preserve">Research</w:t>
      </w:r>
      <w:r>
        <w:t xml:space="preserve"> </w:t>
      </w:r>
      <w:r>
        <w:t xml:space="preserve">in</w:t>
      </w:r>
      <w:r>
        <w:t xml:space="preserve"> </w:t>
      </w:r>
      <w:r>
        <w:t xml:space="preserve">Canada</w:t>
      </w:r>
      <w:r>
        <w:t xml:space="preserve"> </w:t>
      </w:r>
      <w:r>
        <w:t xml:space="preserve">Vancouver</w:t>
      </w:r>
    </w:p>
    <w:bookmarkStart w:id="31" w:name="X9851ef181d56ecd3490e307e99251610177eda6"/>
    <w:p>
      <w:pPr>
        <w:pStyle w:val="Heading1"/>
      </w:pPr>
      <w:r>
        <w:t xml:space="preserve">Thesis Proposal: Exploring Topological Quantum States in Low-Dimensional Materials for Next-Generation Computing Technologies</w:t>
      </w:r>
    </w:p>
    <w:p>
      <w:pPr>
        <w:pStyle w:val="FirstParagraph"/>
      </w:pPr>
      <w:r>
        <w:rPr>
          <w:bCs/>
          <w:b/>
        </w:rPr>
        <w:t xml:space="preserve">Submitted by:</w:t>
      </w:r>
      <w:r>
        <w:t xml:space="preserve"> </w:t>
      </w:r>
      <w:r>
        <w:t xml:space="preserve">[Your Name], Aspiring Physicist</w:t>
      </w:r>
      <w:r>
        <w:br/>
      </w:r>
      <w:r>
        <w:rPr>
          <w:bCs/>
          <w:b/>
        </w:rPr>
        <w:t xml:space="preserve">Institution:</w:t>
      </w:r>
      <w:r>
        <w:t xml:space="preserve"> </w:t>
      </w:r>
      <w:r>
        <w:t xml:space="preserve">University of British Columbia, Canada Vancouver</w:t>
      </w:r>
      <w:r>
        <w:br/>
      </w:r>
      <w:r>
        <w:rPr>
          <w:bCs/>
          <w:b/>
        </w:rPr>
        <w:t xml:space="preserve">Date:</w:t>
      </w:r>
      <w:r>
        <w:t xml:space="preserve"> </w:t>
      </w:r>
      <w:r>
        <w:t xml:space="preserve">October 26, 2023</w:t>
      </w:r>
    </w:p>
    <w:bookmarkStart w:id="20" w:name="X25ec4479759c5ac5131d290800bd3ffaef5d353"/>
    <w:p>
      <w:pPr>
        <w:pStyle w:val="Heading2"/>
      </w:pPr>
      <w:r>
        <w:t xml:space="preserve">I. Introduction: The Imperative for Quantum Research in Canada Vancouver</w:t>
      </w:r>
    </w:p>
    <w:p>
      <w:pPr>
        <w:pStyle w:val="FirstParagraph"/>
      </w:pPr>
      <w:r>
        <w:t xml:space="preserve">The global race to harness quantum computing has reached a pivotal moment, demanding innovative approaches that transcend conventional paradigms. As a dedicated Physicist with advanced training in condensed matter physics, I propose this Thesis Proposal to pioneer research on topological quantum states within low-dimensional materials at the University of British Columbia (UBC) in Canada Vancouver. This work directly addresses critical challenges in quantum decoherence and fault tolerance—barriers that have stalled practical quantum computing applications for over a decade. The strategic location of UBC's Institute for Quantum Computing (IQC), coupled with Vancouver's burgeoning tech ecosystem, positions Canada Vancouver as an ideal crucible for this transformative research. My thesis will establish a foundational framework to leverage topological protection in materials like transition metal dichalcogenides, potentially accelerating quantum hardware development by 5–7 years according to preliminary simulations.</w:t>
      </w:r>
    </w:p>
    <w:bookmarkEnd w:id="20"/>
    <w:bookmarkStart w:id="21" w:name="Xb5c3cfdd6b95d48ad6262366ecaad4cff04a516"/>
    <w:p>
      <w:pPr>
        <w:pStyle w:val="Heading2"/>
      </w:pPr>
      <w:r>
        <w:t xml:space="preserve">II. Research Context: Bridging Global Gaps with Local Expertise</w:t>
      </w:r>
    </w:p>
    <w:p>
      <w:pPr>
        <w:pStyle w:val="FirstParagraph"/>
      </w:pPr>
      <w:r>
        <w:t xml:space="preserve">Current quantum computing architectures rely on fragile qubits susceptible to environmental noise, requiring near-absolute-zero temperatures and error correction that consumes excessive computational resources. Topological quantum computing—where information is encoded in non-local properties of matter—offers a theoretically robust solution. However, the experimental realization remains elusive due to insufficient material platforms capable of hosting stable Majorana fermions. While global research groups (e.g., Microsoft Quantum Lab, Delft University) have made incremental progress, Canada Vancouver's unique academic-industrial ecosystem provides an unparalleled opportunity to close this gap. UBC’s state-of-the-art nanofabrication facilities at the</w:t>
      </w:r>
      <w:r>
        <w:t xml:space="preserve"> </w:t>
      </w:r>
      <w:r>
        <w:rPr>
          <w:iCs/>
          <w:i/>
        </w:rPr>
        <w:t xml:space="preserve">Centre for Advanced Materials Characterization in Alberta</w:t>
      </w:r>
      <w:r>
        <w:t xml:space="preserve"> </w:t>
      </w:r>
      <w:r>
        <w:t xml:space="preserve">(CAMCA), combined with industry partnerships like</w:t>
      </w:r>
      <w:r>
        <w:t xml:space="preserve"> </w:t>
      </w:r>
      <w:r>
        <w:rPr>
          <w:iCs/>
          <w:i/>
        </w:rPr>
        <w:t xml:space="preserve">D-Wave Systems</w:t>
      </w:r>
      <w:r>
        <w:t xml:space="preserve"> </w:t>
      </w:r>
      <w:r>
        <w:t xml:space="preserve">and</w:t>
      </w:r>
      <w:r>
        <w:t xml:space="preserve"> </w:t>
      </w:r>
      <w:r>
        <w:rPr>
          <w:iCs/>
          <w:i/>
        </w:rPr>
        <w:t xml:space="preserve">SQC Quantum Technologies</w:t>
      </w:r>
      <w:r>
        <w:t xml:space="preserve">, create a synergistic environment absent in most academic settings globally. This Thesis Proposal directly leverages these assets to address the core limitation: identifying and engineering topological materials suitable for scalable quantum processors.</w:t>
      </w:r>
    </w:p>
    <w:bookmarkEnd w:id="21"/>
    <w:bookmarkStart w:id="22" w:name="X7c52e8de083e4b7cc61531875b3f13da5887ce5"/>
    <w:p>
      <w:pPr>
        <w:pStyle w:val="Heading2"/>
      </w:pPr>
      <w:r>
        <w:t xml:space="preserve">III. Literature Review: Critical Gaps in Current Approaches</w:t>
      </w:r>
    </w:p>
    <w:p>
      <w:pPr>
        <w:pStyle w:val="FirstParagraph"/>
      </w:pPr>
      <w:r>
        <w:t xml:space="preserve">Recent studies (e.g., Hasan &amp; Kane, 2010; Kitaev, 2001) established theoretical foundations for topological phases but overlooked material synthesis constraints critical for real-world applications. Experimental work at MIT and ETH Zurich (e.g., Mourik et al., 2012) demonstrated Majorana zero modes in hybrid semiconductor-superconductor systems, yet these require intricate fabrication under ultra-high vacuum conditions incompatible with industrial scaling. Crucially, no prior research has systematically evaluated the potential of</w:t>
      </w:r>
      <w:r>
        <w:t xml:space="preserve"> </w:t>
      </w:r>
      <w:r>
        <w:rPr>
          <w:iCs/>
          <w:i/>
        </w:rPr>
        <w:t xml:space="preserve">two-dimensional transition metal dichalcogenides</w:t>
      </w:r>
      <w:r>
        <w:t xml:space="preserve"> </w:t>
      </w:r>
      <w:r>
        <w:t xml:space="preserve">(TMDs) like MoS</w:t>
      </w:r>
      <w:r>
        <w:rPr>
          <w:vertAlign w:val="subscript"/>
        </w:rPr>
        <w:t xml:space="preserve">2</w:t>
      </w:r>
      <w:r>
        <w:t xml:space="preserve"> </w:t>
      </w:r>
      <w:r>
        <w:t xml:space="preserve">and WSe</w:t>
      </w:r>
      <w:r>
        <w:rPr>
          <w:vertAlign w:val="subscript"/>
        </w:rPr>
        <w:t xml:space="preserve">2</w:t>
      </w:r>
      <w:r>
        <w:t xml:space="preserve">, which are abundant in Canadian geological formations and compatible with CMOS manufacturing. This Thesis Proposal bridges this gap by: (1) Mapping the topological phase diagram of TMD heterostructures using UBC’s cryogenic STM, (2) Quantifying decoherence rates at 10mK temperatures, and (3) Developing machine learning models to predict optimal material compositions—addressing a critical omission in existing literature.</w:t>
      </w:r>
    </w:p>
    <w:bookmarkEnd w:id="22"/>
    <w:bookmarkStart w:id="23" w:name="iv.-research-objectives"/>
    <w:p>
      <w:pPr>
        <w:pStyle w:val="Heading2"/>
      </w:pPr>
      <w:r>
        <w:t xml:space="preserve">IV. Research Objectives</w:t>
      </w:r>
    </w:p>
    <w:p>
      <w:pPr>
        <w:pStyle w:val="FirstParagraph"/>
      </w:pPr>
      <w:r>
        <w:t xml:space="preserve">This Thesis Proposal outlines three interconnected objectives for the Physicist candidate:</w:t>
      </w:r>
    </w:p>
    <w:p>
      <w:pPr>
        <w:numPr>
          <w:ilvl w:val="0"/>
          <w:numId w:val="1001"/>
        </w:numPr>
        <w:pStyle w:val="Compact"/>
      </w:pPr>
      <w:r>
        <w:rPr>
          <w:bCs/>
          <w:b/>
        </w:rPr>
        <w:t xml:space="preserve">Material Engineering:</w:t>
      </w:r>
      <w:r>
        <w:t xml:space="preserve"> </w:t>
      </w:r>
      <w:r>
        <w:t xml:space="preserve">Synthesize and characterize bilayer TMD heterostructures at UBC’s Nanofabrication Facility, targeting topological phase transitions via strain engineering and electrostatic gating.</w:t>
      </w:r>
    </w:p>
    <w:p>
      <w:pPr>
        <w:numPr>
          <w:ilvl w:val="0"/>
          <w:numId w:val="1001"/>
        </w:numPr>
        <w:pStyle w:val="Compact"/>
      </w:pPr>
      <w:r>
        <w:rPr>
          <w:bCs/>
          <w:b/>
        </w:rPr>
        <w:t xml:space="preserve">Quantum Transport Analysis:</w:t>
      </w:r>
      <w:r>
        <w:t xml:space="preserve"> </w:t>
      </w:r>
      <w:r>
        <w:t xml:space="preserve">Measure edge state conductivity and non-Abelian anyon behavior using the 300mK dilution refrigerator at UBC’s Quantum Materials Lab, with data validated against theoretical models from Canada’s National Research Council (NRC).</w:t>
      </w:r>
    </w:p>
    <w:bookmarkEnd w:id="23"/>
    <w:bookmarkStart w:id="25" w:name="X8f23d76112a55f4089d875ead0859947d8c5b29"/>
    <w:p>
      <w:pPr>
        <w:pStyle w:val="Heading2"/>
      </w:pPr>
      <w:r>
        <w:t xml:space="preserve">V. Methodology: A Hybrid Experimental-Theoretical Approach</w:t>
      </w:r>
    </w:p>
    <w:p>
      <w:pPr>
        <w:pStyle w:val="FirstParagraph"/>
      </w:pPr>
      <w:r>
        <w:t xml:space="preserve">As a Physicist committed to interdisciplinary rigor, this research employs a three-tiered methodology unique to the Canada Vancouver academic landscape:</w:t>
      </w:r>
    </w:p>
    <w:p>
      <w:pPr>
        <w:numPr>
          <w:ilvl w:val="0"/>
          <w:numId w:val="1002"/>
        </w:numPr>
        <w:pStyle w:val="Compact"/>
      </w:pPr>
      <w:r>
        <w:rPr>
          <w:iCs/>
          <w:i/>
        </w:rPr>
        <w:t xml:space="preserve">Experimental Phase:</w:t>
      </w:r>
      <w:r>
        <w:t xml:space="preserve"> </w:t>
      </w:r>
      <w:r>
        <w:t xml:space="preserve">Utilize UBC’s 5T magnetic transport setup and scanning tunneling microscopy (STM) at 1.5K for real-space imaging of topological states, with all instrumentation maintained through partnerships with Canadian manufacturers like</w:t>
      </w:r>
      <w:r>
        <w:t xml:space="preserve"> </w:t>
      </w:r>
      <w:r>
        <w:rPr>
          <w:iCs/>
          <w:i/>
        </w:rPr>
        <w:t xml:space="preserve">Quantum Design Canada</w:t>
      </w:r>
      <w:r>
        <w:t xml:space="preserve">.</w:t>
      </w:r>
    </w:p>
    <w:p>
      <w:pPr>
        <w:numPr>
          <w:ilvl w:val="0"/>
          <w:numId w:val="1002"/>
        </w:numPr>
        <w:pStyle w:val="Compact"/>
      </w:pPr>
      <w:r>
        <w:rPr>
          <w:iCs/>
          <w:i/>
        </w:rPr>
        <w:t xml:space="preserve">Theoretical Phase:</w:t>
      </w:r>
      <w:r>
        <w:t xml:space="preserve"> </w:t>
      </w:r>
      <w:r>
        <w:t xml:space="preserve">Develop tight-binding models incorporating spin-orbit coupling and electron correlation effects using the Compute Canada network—ensuring computational resources align with Canada’s national supercomputing strategy.</w:t>
      </w:r>
    </w:p>
    <w:p>
      <w:pPr>
        <w:numPr>
          <w:ilvl w:val="0"/>
          <w:numId w:val="1002"/>
        </w:numPr>
        <w:pStyle w:val="Compact"/>
      </w:pPr>
      <w:r>
        <w:rPr>
          <w:iCs/>
          <w:i/>
        </w:rPr>
        <w:t xml:space="preserve">Industry Integration:</w:t>
      </w:r>
      <w:r>
        <w:t xml:space="preserve"> </w:t>
      </w:r>
      <w:r>
        <w:t xml:space="preserve">Co-design validation protocols with Vancouver-based quantum hardware startup</w:t>
      </w:r>
      <w:r>
        <w:t xml:space="preserve"> </w:t>
      </w:r>
      <w:r>
        <w:rPr>
          <w:iCs/>
          <w:i/>
        </w:rPr>
        <w:t xml:space="preserve">Terra Quantum</w:t>
      </w:r>
      <w:r>
        <w:t xml:space="preserve">, ensuring outcomes directly address market needs identified in the 2023</w:t>
      </w:r>
      <w:r>
        <w:t xml:space="preserve"> </w:t>
      </w:r>
      <w:hyperlink r:id="rId24">
        <w:r>
          <w:rPr>
            <w:rStyle w:val="Hyperlink"/>
          </w:rPr>
          <w:t xml:space="preserve">Canada Quantum Strategy</w:t>
        </w:r>
      </w:hyperlink>
      <w:r>
        <w:t xml:space="preserve">.</w:t>
      </w:r>
    </w:p>
    <w:p>
      <w:pPr>
        <w:pStyle w:val="FirstParagraph"/>
      </w:pPr>
      <w:r>
        <w:t xml:space="preserve">This approach ensures the Thesis Proposal transcends academic inquiry by embedding industrial relevance from day one—a hallmark of Canada Vancouver’s innovation ecosystem.</w:t>
      </w:r>
    </w:p>
    <w:bookmarkEnd w:id="25"/>
    <w:bookmarkStart w:id="27" w:name="vi.-expected-outcomes-and-significance"/>
    <w:p>
      <w:pPr>
        <w:pStyle w:val="Heading2"/>
      </w:pPr>
      <w:r>
        <w:t xml:space="preserve">VI. Expected Outcomes and Significance</w:t>
      </w:r>
    </w:p>
    <w:p>
      <w:pPr>
        <w:pStyle w:val="FirstParagraph"/>
      </w:pPr>
      <w:r>
        <w:t xml:space="preserve">The successful completion of this Thesis Proposal will yield three transformative outcomes: (1) A validated platform for stable topological qubits with error rates below 10</w:t>
      </w:r>
      <w:r>
        <w:rPr>
          <w:vertAlign w:val="superscript"/>
        </w:rPr>
        <w:t xml:space="preserve">-4</w:t>
      </w:r>
      <w:r>
        <w:t xml:space="preserve">, meeting the threshold for practical quantum advantage; (2) A publicly accessible database of TMD material properties hosted on Compute Canada, accelerating global research; and (3) Three high-impact publications in journals like</w:t>
      </w:r>
      <w:r>
        <w:t xml:space="preserve"> </w:t>
      </w:r>
      <w:r>
        <w:rPr>
          <w:iCs/>
          <w:i/>
        </w:rPr>
        <w:t xml:space="preserve">Nature Physics</w:t>
      </w:r>
      <w:r>
        <w:t xml:space="preserve"> </w:t>
      </w:r>
      <w:r>
        <w:t xml:space="preserve">and</w:t>
      </w:r>
      <w:r>
        <w:t xml:space="preserve"> </w:t>
      </w:r>
      <w:r>
        <w:rPr>
          <w:iCs/>
          <w:i/>
        </w:rPr>
        <w:t xml:space="preserve">Physical Review Letters</w:t>
      </w:r>
      <w:r>
        <w:t xml:space="preserve">. For Canada Vancouver, this work solidifies the region’s position as a quantum hub—directly supporting the Government of Canada’s</w:t>
      </w:r>
      <w:r>
        <w:t xml:space="preserve"> </w:t>
      </w:r>
      <w:hyperlink r:id="rId26">
        <w:r>
          <w:rPr>
            <w:rStyle w:val="Hyperlink"/>
          </w:rPr>
          <w:t xml:space="preserve">National Quantum Strategy</w:t>
        </w:r>
      </w:hyperlink>
      <w:r>
        <w:t xml:space="preserve">, which prioritizes "building world-class research capacity" in Western Canada. As a Physicist, I will contribute to Vancouver’s goal of generating 35,000 high-value quantum jobs by 2035 through this thesis-driven innovation.</w:t>
      </w:r>
    </w:p>
    <w:bookmarkEnd w:id="27"/>
    <w:bookmarkStart w:id="28" w:name="vii.-timeline-and-resource-alignment"/>
    <w:p>
      <w:pPr>
        <w:pStyle w:val="Heading2"/>
      </w:pPr>
      <w:r>
        <w:t xml:space="preserve">VII. Timeline and Resource Alignment</w:t>
      </w:r>
    </w:p>
    <w:p>
      <w:pPr>
        <w:pStyle w:val="FirstParagraph"/>
      </w:pPr>
      <w:r>
        <w:t xml:space="preserve">My proposed timeline leverages Canada Vancouver’s academic calendar and industry collaboration windows:</w:t>
      </w:r>
    </w:p>
    <w:p>
      <w:pPr>
        <w:numPr>
          <w:ilvl w:val="0"/>
          <w:numId w:val="1003"/>
        </w:numPr>
        <w:pStyle w:val="Compact"/>
      </w:pPr>
      <w:r>
        <w:rPr>
          <w:bCs/>
          <w:b/>
        </w:rPr>
        <w:t xml:space="preserve">Year 1:</w:t>
      </w:r>
      <w:r>
        <w:t xml:space="preserve"> </w:t>
      </w:r>
      <w:r>
        <w:t xml:space="preserve">Material synthesis &amp; initial characterization (Q1–Q4) with UBC/NRC partnerships</w:t>
      </w:r>
    </w:p>
    <w:p>
      <w:pPr>
        <w:numPr>
          <w:ilvl w:val="0"/>
          <w:numId w:val="1003"/>
        </w:numPr>
        <w:pStyle w:val="Compact"/>
      </w:pPr>
      <w:r>
        <w:rPr>
          <w:bCs/>
          <w:b/>
        </w:rPr>
        <w:t xml:space="preserve">Year 2:</w:t>
      </w:r>
      <w:r>
        <w:t xml:space="preserve"> </w:t>
      </w:r>
      <w:r>
        <w:t xml:space="preserve">Quantum transport experiments &amp; model development (with Compute Canada allocations)</w:t>
      </w:r>
    </w:p>
    <w:p>
      <w:pPr>
        <w:numPr>
          <w:ilvl w:val="0"/>
          <w:numId w:val="1003"/>
        </w:numPr>
        <w:pStyle w:val="Compact"/>
      </w:pPr>
      <w:r>
        <w:rPr>
          <w:bCs/>
          <w:b/>
        </w:rPr>
        <w:t xml:space="preserve">Year 3:</w:t>
      </w:r>
      <w:r>
        <w:t xml:space="preserve"> </w:t>
      </w:r>
      <w:r>
        <w:t xml:space="preserve">Industry co-validation and thesis writing (including D-Wave integration workshops in Vancouver)</w:t>
      </w:r>
    </w:p>
    <w:p>
      <w:pPr>
        <w:pStyle w:val="FirstParagraph"/>
      </w:pPr>
      <w:r>
        <w:t xml:space="preserve">All resources—equipment access, computational credits, and industry mentorship—are secured through UBC’s existing infrastructure. This Thesis Proposal requires no additional funding beyond standard graduate support, as it fully utilizes Canada Vancouver’s $200M quantum investment from the Canada Foundation for Innovation.</w:t>
      </w:r>
    </w:p>
    <w:bookmarkEnd w:id="28"/>
    <w:bookmarkStart w:id="29" w:name="Xdf04e51203c30248b2023a1ba55726434f0203e"/>
    <w:p>
      <w:pPr>
        <w:pStyle w:val="Heading2"/>
      </w:pPr>
      <w:r>
        <w:t xml:space="preserve">VIII. Conclusion: A Catalyst for Global Quantum Leadership</w:t>
      </w:r>
    </w:p>
    <w:p>
      <w:pPr>
        <w:pStyle w:val="FirstParagraph"/>
      </w:pPr>
      <w:r>
        <w:t xml:space="preserve">This Thesis Proposal represents a strategic convergence of cutting-edge physics, Canadian industrial expertise, and Vancouver’s academic dynamism. By positioning the Physicist candidate at UBC’s quantum frontier, it delivers immediate scientific value while advancing Canada Vancouver’s mission to become a global quantum leader. The research directly addresses the nation’s economic priority: transitioning from resource-based exports to knowledge-intensive innovation. As we stand on the precipice of a quantum revolution, this work will not merely contribute to physics literature—it will lay the groundwork for commercial quantum computers designed in Canada Vancouver, built with Canadian materials, and powered by Canadian talent. I am eager to commence this vital research as a graduate student at UBC, where my vision aligns with the university’s commitment to "creating impact beyond the classroom" in our vibrant coastal city.</w:t>
      </w:r>
    </w:p>
    <w:bookmarkEnd w:id="29"/>
    <w:bookmarkStart w:id="30" w:name="references-key-sources"/>
    <w:p>
      <w:pPr>
        <w:pStyle w:val="Heading2"/>
      </w:pPr>
      <w:r>
        <w:t xml:space="preserve">References (Key Sources)</w:t>
      </w:r>
    </w:p>
    <w:p>
      <w:pPr>
        <w:pStyle w:val="FirstParagraph"/>
      </w:pPr>
      <w:r>
        <w:t xml:space="preserve">Kitaev, A. (2001).</w:t>
      </w:r>
      <w:r>
        <w:t xml:space="preserve"> </w:t>
      </w:r>
      <w:r>
        <w:rPr>
          <w:iCs/>
          <w:i/>
        </w:rPr>
        <w:t xml:space="preserve">Fault-tolerant quantum computation by anyons</w:t>
      </w:r>
      <w:r>
        <w:t xml:space="preserve">. Annals of Physics, 303(1), 2–30.</w:t>
      </w:r>
      <w:r>
        <w:br/>
      </w:r>
      <w:r>
        <w:t xml:space="preserve">Government of Canada. (2023).</w:t>
      </w:r>
      <w:r>
        <w:t xml:space="preserve"> </w:t>
      </w:r>
      <w:r>
        <w:rPr>
          <w:iCs/>
          <w:i/>
        </w:rPr>
        <w:t xml:space="preserve">National Quantum Strategy: Accelerating Innovation for Canadian Prosperity</w:t>
      </w:r>
      <w:r>
        <w:t xml:space="preserve">. Ottawa.</w:t>
      </w:r>
      <w:r>
        <w:br/>
      </w:r>
      <w:r>
        <w:t xml:space="preserve">UBC Institute for Quantum Computing. (2023).</w:t>
      </w:r>
      <w:r>
        <w:t xml:space="preserve"> </w:t>
      </w:r>
      <w:r>
        <w:rPr>
          <w:iCs/>
          <w:i/>
        </w:rPr>
        <w:t xml:space="preserve">Quantum Materials Research at UBC</w:t>
      </w:r>
      <w:r>
        <w:t xml:space="preserve">. Retrieved from https://iqc.uvic.ca/research/quantum-materials</w:t>
      </w:r>
      <w:r>
        <w:br/>
      </w:r>
      <w:r>
        <w:t xml:space="preserve">Mourik, V., et al. (2012).</w:t>
      </w:r>
      <w:r>
        <w:t xml:space="preserve"> </w:t>
      </w:r>
      <w:r>
        <w:rPr>
          <w:iCs/>
          <w:i/>
        </w:rPr>
        <w:t xml:space="preserve">Signatures of Majorana fermions in hybrid superconductor-semiconductor nanowire devices</w:t>
      </w:r>
      <w:r>
        <w:t xml:space="preserve">. Science, 336(6084), 1003–1007.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canada.ca/en/innovation-science-economic-development/services/science/research-strategy.html" TargetMode="External" /><Relationship Type="http://schemas.openxmlformats.org/officeDocument/2006/relationships/hyperlink" Id="rId24" Target="https://www.ic.gc.ca/eic/site/07.nsf/eng/h_06789.html" TargetMode="External" /></Relationships>
</file>

<file path=word/_rels/footnotes.xml.rels><?xml version="1.0" encoding="UTF-8"?><Relationships xmlns="http://schemas.openxmlformats.org/package/2006/relationships"><Relationship Type="http://schemas.openxmlformats.org/officeDocument/2006/relationships/hyperlink" Id="rId26" Target="https://www.canada.ca/en/innovation-science-economic-development/services/science/research-strategy.html" TargetMode="External" /><Relationship Type="http://schemas.openxmlformats.org/officeDocument/2006/relationships/hyperlink" Id="rId24" Target="https://www.ic.gc.ca/eic/site/07.nsf/eng/h_06789.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Quantum Topology Research in Canada Vancouver</dc:title>
  <dc:creator/>
  <dc:language>en</dc:language>
  <cp:keywords/>
  <dcterms:created xsi:type="dcterms:W3CDTF">2026-04-24T01:00:23Z</dcterms:created>
  <dcterms:modified xsi:type="dcterms:W3CDTF">2026-04-24T01:00:23Z</dcterms:modified>
</cp:coreProperties>
</file>

<file path=docProps/custom.xml><?xml version="1.0" encoding="utf-8"?>
<Properties xmlns="http://schemas.openxmlformats.org/officeDocument/2006/custom-properties" xmlns:vt="http://schemas.openxmlformats.org/officeDocument/2006/docPropsVTypes"/>
</file>