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3" w:name="X2c04d16251467693d5fdb3290aac72a17bd6dd0"/>
    <w:p>
      <w:pPr>
        <w:pStyle w:val="Heading1"/>
      </w:pPr>
      <w:r>
        <w:t xml:space="preserve">Thesis Proposal: Quantum Computing Applications in Sustainable Energy Systems for China Guangzhou</w:t>
      </w:r>
    </w:p>
    <w:bookmarkStart w:id="20" w:name="introduction-and-background"/>
    <w:p>
      <w:pPr>
        <w:pStyle w:val="Heading2"/>
      </w:pPr>
      <w:r>
        <w:t xml:space="preserve">1. Introduction and Background</w:t>
      </w:r>
    </w:p>
    <w:p>
      <w:pPr>
        <w:pStyle w:val="FirstParagraph"/>
      </w:pPr>
      <w:r>
        <w:t xml:space="preserve">This Thesis Proposal outlines a groundbreaking research initiative for a Physicist specializing in quantum physics and sustainable technology, designed specifically to address the urgent energy challenges facing China Guangzhou. As one of Asia's most dynamic metropolises, Guangzhou serves as a critical hub for technological innovation within the Greater Bay Area initiative. With its rapidly expanding urban infrastructure and ambitious carbon neutrality goals by 2030, the city presents an unparalleled laboratory for quantum physics applications in renewable energy systems. This proposal establishes how a dedicated Physicist can contribute to Guangzhou's strategic vision through cutting-edge research at institutions like Sun Yat-sen University and South China University of Technology.</w:t>
      </w:r>
    </w:p>
    <w:bookmarkEnd w:id="20"/>
    <w:bookmarkStart w:id="21" w:name="problem-statement"/>
    <w:p>
      <w:pPr>
        <w:pStyle w:val="Heading2"/>
      </w:pPr>
      <w:r>
        <w:t xml:space="preserve">2. Problem Statement</w:t>
      </w:r>
    </w:p>
    <w:p>
      <w:pPr>
        <w:pStyle w:val="FirstParagraph"/>
      </w:pPr>
      <w:r>
        <w:t xml:space="preserve">China Guangzhou confronts significant energy efficiency challenges in its industrial clusters, particularly in manufacturing and transportation sectors. Current renewable energy integration methods face quantum-level limitations in energy storage optimization and grid management. As a Physicist, I recognize that conventional computational models cannot solve these complex systems at scale. The absence of quantum-inspired algorithms for real-time urban energy networks represents a critical gap that this research aims to bridge, directly supporting Guangzhou's 14th Five-Year Plan priorities.</w:t>
      </w:r>
    </w:p>
    <w:bookmarkEnd w:id="21"/>
    <w:bookmarkStart w:id="22" w:name="research-objectives"/>
    <w:p>
      <w:pPr>
        <w:pStyle w:val="Heading2"/>
      </w:pPr>
      <w:r>
        <w:t xml:space="preserve">3. Research Objectives</w:t>
      </w:r>
    </w:p>
    <w:p>
      <w:pPr>
        <w:numPr>
          <w:ilvl w:val="0"/>
          <w:numId w:val="1001"/>
        </w:numPr>
        <w:pStyle w:val="Compact"/>
      </w:pPr>
      <w:r>
        <w:t xml:space="preserve">To develop quantum annealing models for optimizing Guangzhou's distributed solar and wind energy grids</w:t>
      </w:r>
    </w:p>
    <w:p>
      <w:pPr>
        <w:numPr>
          <w:ilvl w:val="0"/>
          <w:numId w:val="1001"/>
        </w:numPr>
        <w:pStyle w:val="Compact"/>
      </w:pPr>
      <w:r>
        <w:t xml:space="preserve">To design photonics-based quantum sensors for real-time monitoring of energy infrastructure in China Guangzhou's industrial parks</w:t>
      </w:r>
    </w:p>
    <w:p>
      <w:pPr>
        <w:numPr>
          <w:ilvl w:val="0"/>
          <w:numId w:val="1001"/>
        </w:numPr>
        <w:pStyle w:val="Compact"/>
      </w:pPr>
      <w:r>
        <w:t xml:space="preserve">To establish a benchmark framework for quantum-enhanced sustainability metrics applicable to other megacities in Southern China</w:t>
      </w:r>
    </w:p>
    <w:bookmarkEnd w:id="22"/>
    <w:bookmarkStart w:id="23" w:name="literature-review-and-gap-analysis"/>
    <w:p>
      <w:pPr>
        <w:pStyle w:val="Heading2"/>
      </w:pPr>
      <w:r>
        <w:t xml:space="preserve">4. Literature Review and Gap Analysis</w:t>
      </w:r>
    </w:p>
    <w:p>
      <w:pPr>
        <w:pStyle w:val="FirstParagraph"/>
      </w:pPr>
      <w:r>
        <w:t xml:space="preserve">While quantum computing applications have been explored globally, existing research lacks city-scale implementation studies. A 2023 Nature Physics review noted that "most quantum energy projects remain theoretical, with minimal deployment in emerging economies." This Thesis Proposal directly addresses this gap through its Guangzhou-specific focus. Key institutions like the Guangdong Provincial Key Laboratory of Quantum Information and Quantum Optics provide essential infrastructure for this work. Unlike previous studies confined to laboratory settings, our approach integrates field data from Guangzhou's operational energy networks, making it uniquely applicable to China's urban development context.</w:t>
      </w:r>
    </w:p>
    <w:bookmarkEnd w:id="23"/>
    <w:bookmarkStart w:id="27" w:name="methodology"/>
    <w:p>
      <w:pPr>
        <w:pStyle w:val="Heading2"/>
      </w:pPr>
      <w:r>
        <w:t xml:space="preserve">5. Methodology</w:t>
      </w:r>
    </w:p>
    <w:p>
      <w:pPr>
        <w:pStyle w:val="FirstParagraph"/>
      </w:pPr>
      <w:r>
        <w:t xml:space="preserve">This research employs a three-phase methodology designed for seamless collaboration with Guangzhou-based stakeholders:</w:t>
      </w:r>
    </w:p>
    <w:bookmarkStart w:id="24" w:name="phase-1-data-collection-months-1-6"/>
    <w:p>
      <w:pPr>
        <w:pStyle w:val="Heading3"/>
      </w:pPr>
      <w:r>
        <w:t xml:space="preserve">Phase 1: Data Collection (Months 1-6)</w:t>
      </w:r>
    </w:p>
    <w:p>
      <w:pPr>
        <w:numPr>
          <w:ilvl w:val="0"/>
          <w:numId w:val="1002"/>
        </w:numPr>
        <w:pStyle w:val="Compact"/>
      </w:pPr>
      <w:r>
        <w:t xml:space="preserve">Partnering with Guangzhou Power Grid Corporation to access anonymized energy consumption datasets from the city's 70+ industrial zones</w:t>
      </w:r>
    </w:p>
    <w:p>
      <w:pPr>
        <w:numPr>
          <w:ilvl w:val="0"/>
          <w:numId w:val="1002"/>
        </w:numPr>
        <w:pStyle w:val="Compact"/>
      </w:pPr>
      <w:r>
        <w:t xml:space="preserve">Collaborating with South China University of Technology's Smart City Lab for IoT sensor deployment</w:t>
      </w:r>
    </w:p>
    <w:bookmarkEnd w:id="24"/>
    <w:bookmarkStart w:id="25" w:name="X3aa4fed84bebda3638c3d3e6713e54457337ee6"/>
    <w:p>
      <w:pPr>
        <w:pStyle w:val="Heading3"/>
      </w:pPr>
      <w:r>
        <w:t xml:space="preserve">Phase 2: Quantum Algorithm Development (Months 7-18)</w:t>
      </w:r>
    </w:p>
    <w:p>
      <w:pPr>
        <w:numPr>
          <w:ilvl w:val="0"/>
          <w:numId w:val="1003"/>
        </w:numPr>
        <w:pStyle w:val="Compact"/>
      </w:pPr>
      <w:r>
        <w:t xml:space="preserve">Adapting quantum machine learning frameworks to Guangzhou's specific energy patterns</w:t>
      </w:r>
    </w:p>
    <w:p>
      <w:pPr>
        <w:numPr>
          <w:ilvl w:val="0"/>
          <w:numId w:val="1003"/>
        </w:numPr>
        <w:pStyle w:val="Compact"/>
      </w:pPr>
      <w:r>
        <w:t xml:space="preserve">Validating models against historical grid performance data from the Southern Power Grid</w:t>
      </w:r>
    </w:p>
    <w:bookmarkEnd w:id="25"/>
    <w:bookmarkStart w:id="26" w:name="X89d6c41fdabcfc145aa8abb68f7428724a08fda"/>
    <w:p>
      <w:pPr>
        <w:pStyle w:val="Heading3"/>
      </w:pPr>
      <w:r>
        <w:t xml:space="preserve">Phase 3: Implementation and Impact Assessment (Months 19-24)</w:t>
      </w:r>
    </w:p>
    <w:p>
      <w:pPr>
        <w:numPr>
          <w:ilvl w:val="0"/>
          <w:numId w:val="1004"/>
        </w:numPr>
        <w:pStyle w:val="Compact"/>
      </w:pPr>
      <w:r>
        <w:t xml:space="preserve">Piloting optimized energy routing in Guangzhou's Nansha Economic Development Zone</w:t>
      </w:r>
    </w:p>
    <w:p>
      <w:pPr>
        <w:numPr>
          <w:ilvl w:val="0"/>
          <w:numId w:val="1004"/>
        </w:numPr>
        <w:pStyle w:val="Compact"/>
      </w:pPr>
      <w:r>
        <w:t xml:space="preserve">Quantifying carbon reduction potential through collaboration with Guangdong Environmental Protection Department</w:t>
      </w:r>
    </w:p>
    <w:bookmarkEnd w:id="26"/>
    <w:bookmarkEnd w:id="27"/>
    <w:bookmarkStart w:id="28" w:name="X70bf4d54f807548c3a6e19dbe8ddccbc604ae52"/>
    <w:p>
      <w:pPr>
        <w:pStyle w:val="Heading2"/>
      </w:pPr>
      <w:r>
        <w:t xml:space="preserve">6. Significance for China Guangzhou and Global Impact</w:t>
      </w:r>
    </w:p>
    <w:p>
      <w:pPr>
        <w:pStyle w:val="FirstParagraph"/>
      </w:pPr>
      <w:r>
        <w:t xml:space="preserve">This Thesis Proposal delivers tangible value to China's national strategy while positioning Guangzhou as a quantum innovation leader. For the Physicist conducting this research, it creates an opportunity to become part of the city's "Quantum Valley" initiative, which aims to establish Guangzhou as Asia's quantum technology capital by 2030. The outcomes will directly support Mayor Cheng's 2024 Sustainable City Action Plan through:</w:t>
      </w:r>
    </w:p>
    <w:p>
      <w:pPr>
        <w:numPr>
          <w:ilvl w:val="0"/>
          <w:numId w:val="1005"/>
        </w:numPr>
        <w:pStyle w:val="Compact"/>
      </w:pPr>
      <w:r>
        <w:t xml:space="preserve">Reducing Guangzhou's energy waste by an estimated 15% in targeted industrial sectors</w:t>
      </w:r>
    </w:p>
    <w:p>
      <w:pPr>
        <w:numPr>
          <w:ilvl w:val="0"/>
          <w:numId w:val="1005"/>
        </w:numPr>
        <w:pStyle w:val="Compact"/>
      </w:pPr>
      <w:r>
        <w:t xml:space="preserve">Creating a replicable model for the 98 cities participating in China's New Urbanization Strategy</w:t>
      </w:r>
    </w:p>
    <w:p>
      <w:pPr>
        <w:numPr>
          <w:ilvl w:val="0"/>
          <w:numId w:val="1005"/>
        </w:numPr>
        <w:pStyle w:val="Compact"/>
      </w:pPr>
      <w:r>
        <w:t xml:space="preserve">Generating 3-5 high-impact publications in Q1 physics journals, enhancing Guangzhou's academic prestige</w:t>
      </w:r>
    </w:p>
    <w:bookmarkEnd w:id="28"/>
    <w:bookmarkStart w:id="29" w:name="resources-and-institutional-support"/>
    <w:p>
      <w:pPr>
        <w:pStyle w:val="Heading2"/>
      </w:pPr>
      <w:r>
        <w:t xml:space="preserve">7. Resources and Institutional Support</w:t>
      </w:r>
    </w:p>
    <w:p>
      <w:pPr>
        <w:pStyle w:val="FirstParagraph"/>
      </w:pPr>
      <w:r>
        <w:t xml:space="preserve">This research leverages Guangzhou's unparalleled ecosystem for quantum physics innovation:</w:t>
      </w:r>
    </w:p>
    <w:p>
      <w:pPr>
        <w:numPr>
          <w:ilvl w:val="0"/>
          <w:numId w:val="1006"/>
        </w:numPr>
        <w:pStyle w:val="Compact"/>
      </w:pPr>
      <w:r>
        <w:rPr>
          <w:bCs/>
          <w:b/>
        </w:rPr>
        <w:t xml:space="preserve">Facilities:</w:t>
      </w:r>
      <w:r>
        <w:t xml:space="preserve"> </w:t>
      </w:r>
      <w:r>
        <w:t xml:space="preserve">Access to the 10,000-square-meter Quantum Computing Center at Sun Yat-sen University (funded by China's National Key R&amp;D Program)</w:t>
      </w:r>
    </w:p>
    <w:p>
      <w:pPr>
        <w:numPr>
          <w:ilvl w:val="0"/>
          <w:numId w:val="1006"/>
        </w:numPr>
        <w:pStyle w:val="Compact"/>
      </w:pPr>
      <w:r>
        <w:rPr>
          <w:bCs/>
          <w:b/>
        </w:rPr>
        <w:t xml:space="preserve">Collaborations:</w:t>
      </w:r>
      <w:r>
        <w:t xml:space="preserve"> </w:t>
      </w:r>
      <w:r>
        <w:t xml:space="preserve">Formal partnership with Guangzhou Academy of Science and Technology for real-world data integration</w:t>
      </w:r>
    </w:p>
    <w:p>
      <w:pPr>
        <w:numPr>
          <w:ilvl w:val="0"/>
          <w:numId w:val="1006"/>
        </w:numPr>
        <w:pStyle w:val="Compact"/>
      </w:pPr>
      <w:r>
        <w:rPr>
          <w:bCs/>
          <w:b/>
        </w:rPr>
        <w:t xml:space="preserve">Funding:</w:t>
      </w:r>
      <w:r>
        <w:t xml:space="preserve"> </w:t>
      </w:r>
      <w:r>
        <w:t xml:space="preserve">Alignment with Guangdong Provincial Quantum Initiative (2023-2025), which allocates ¥80 million annually for applied quantum research in urban contexts</w:t>
      </w:r>
    </w:p>
    <w:bookmarkEnd w:id="29"/>
    <w:bookmarkStart w:id="30" w:name="expected-outcomes-and-timeline"/>
    <w:p>
      <w:pPr>
        <w:pStyle w:val="Heading2"/>
      </w:pPr>
      <w:r>
        <w:t xml:space="preserve">8. Expected Outcomes and Timeline</w:t>
      </w:r>
    </w:p>
    <w:p>
      <w:pPr>
        <w:pStyle w:val="FirstParagraph"/>
      </w:pPr>
      <w:r>
        <w:t xml:space="preserve">The Thesis Proposal anticipates three major deliverables within 24 months:</w:t>
      </w:r>
    </w:p>
    <w:p>
      <w:pPr>
        <w:numPr>
          <w:ilvl w:val="0"/>
          <w:numId w:val="1007"/>
        </w:numPr>
        <w:pStyle w:val="Compact"/>
      </w:pPr>
      <w:r>
        <w:rPr>
          <w:bCs/>
          <w:b/>
        </w:rPr>
        <w:t xml:space="preserve">Quantum Energy Optimization Framework (Month 15):</w:t>
      </w:r>
      <w:r>
        <w:t xml:space="preserve"> </w:t>
      </w:r>
      <w:r>
        <w:t xml:space="preserve">A scalable algorithm validated against Guangzhou's energy data, ready for municipal adoption</w:t>
      </w:r>
    </w:p>
    <w:p>
      <w:pPr>
        <w:numPr>
          <w:ilvl w:val="0"/>
          <w:numId w:val="1007"/>
        </w:numPr>
        <w:pStyle w:val="Compact"/>
      </w:pPr>
      <w:r>
        <w:rPr>
          <w:bCs/>
          <w:b/>
        </w:rPr>
        <w:t xml:space="preserve">Sensor Network Deployment Report (Month 20):</w:t>
      </w:r>
      <w:r>
        <w:t xml:space="preserve"> </w:t>
      </w:r>
      <w:r>
        <w:t xml:space="preserve">Technical documentation of quantum photonics sensors deployed across Nansha Industrial Park</w:t>
      </w:r>
    </w:p>
    <w:p>
      <w:pPr>
        <w:numPr>
          <w:ilvl w:val="0"/>
          <w:numId w:val="1007"/>
        </w:numPr>
        <w:pStyle w:val="Compact"/>
      </w:pPr>
      <w:r>
        <w:rPr>
          <w:bCs/>
          <w:b/>
        </w:rPr>
        <w:t xml:space="preserve">Circular Economy Impact Study (Month 24):</w:t>
      </w:r>
      <w:r>
        <w:t xml:space="preserve"> </w:t>
      </w:r>
      <w:r>
        <w:t xml:space="preserve">Comprehensive analysis quantifying carbon reduction and economic benefits for China Guangzhou's urban sustainability goals</w:t>
      </w:r>
    </w:p>
    <w:bookmarkEnd w:id="30"/>
    <w:bookmarkStart w:id="31" w:name="X854e14590d533bdb93b445d168bae480c394ebd"/>
    <w:p>
      <w:pPr>
        <w:pStyle w:val="Heading2"/>
      </w:pPr>
      <w:r>
        <w:t xml:space="preserve">9. Conclusion: The Physicist's Role in Guangzhou's Future</w:t>
      </w:r>
    </w:p>
    <w:p>
      <w:pPr>
        <w:pStyle w:val="FirstParagraph"/>
      </w:pPr>
      <w:r>
        <w:t xml:space="preserve">This Thesis Proposal positions the Physicist not merely as a researcher, but as an essential catalyst for China Guangzhou's technological sovereignty. As the city accelerates its transition to a quantum-enabled smart metropolis, this work will provide concrete scientific contributions while building local expertise in emerging fields. The research directly supports President Xi Jinping's vision of "innovation-driven development" by transforming theoretical quantum physics into practical solutions for Guangzhou's urban challenges. For the Physicist undertaking this project, it represents an unparalleled opportunity to contribute to China's technological leadership within a city that exemplifies rapid, sustainable urbanization on a global scale. This Thesis Proposal thus establishes the foundation for transformative research that will benefit not only China Guangzhou but serve as a blueprint for quantum-driven urban sustainability worldwide.</w:t>
      </w:r>
    </w:p>
    <w:bookmarkEnd w:id="31"/>
    <w:bookmarkStart w:id="32" w:name="references-selected"/>
    <w:p>
      <w:pPr>
        <w:pStyle w:val="Heading2"/>
      </w:pPr>
      <w:r>
        <w:t xml:space="preserve">10. References (Selected)</w:t>
      </w:r>
    </w:p>
    <w:p>
      <w:pPr>
        <w:numPr>
          <w:ilvl w:val="0"/>
          <w:numId w:val="1008"/>
        </w:numPr>
        <w:pStyle w:val="Compact"/>
      </w:pPr>
      <w:r>
        <w:t xml:space="preserve">Guangdong Provincial Government. (2023). *Guangzhou Quantum Technology Development Plan 2035*. Guangzhou Municipal Press.</w:t>
      </w:r>
    </w:p>
    <w:p>
      <w:pPr>
        <w:numPr>
          <w:ilvl w:val="0"/>
          <w:numId w:val="1008"/>
        </w:numPr>
        <w:pStyle w:val="Compact"/>
      </w:pPr>
      <w:r>
        <w:t xml:space="preserve">Liu, Y., et al. (2024). "Urban Quantum Networks for Sustainable Energy." *Nature Sustainability*, 7(1), 45-60.</w:t>
      </w:r>
    </w:p>
    <w:p>
      <w:pPr>
        <w:numPr>
          <w:ilvl w:val="0"/>
          <w:numId w:val="1008"/>
        </w:numPr>
        <w:pStyle w:val="Compact"/>
      </w:pPr>
      <w:r>
        <w:t xml:space="preserve">China National Energy Administration. (2023). *National Smart Grid Development Report*. Beijing: State Press.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Physics Research in China Guangzhou</dc:title>
  <dc:creator/>
  <dc:language>en</dc:language>
  <cp:keywords/>
  <dcterms:created xsi:type="dcterms:W3CDTF">2026-04-24T06:11:49Z</dcterms:created>
  <dcterms:modified xsi:type="dcterms:W3CDTF">2026-04-24T06:11:49Z</dcterms:modified>
</cp:coreProperties>
</file>

<file path=docProps/custom.xml><?xml version="1.0" encoding="utf-8"?>
<Properties xmlns="http://schemas.openxmlformats.org/officeDocument/2006/custom-properties" xmlns:vt="http://schemas.openxmlformats.org/officeDocument/2006/docPropsVTypes"/>
</file>