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74f96b4172e3b781f7e69f7e7c66807010a047e"/>
    <w:p>
      <w:pPr>
        <w:pStyle w:val="Heading1"/>
      </w:pPr>
      <w:r>
        <w:t xml:space="preserve">Thesis Proposal: Experimental Development of Topological Qubits for Scalable Quantum Processors at the Shanghai Quantum Ecosystem</w:t>
      </w:r>
    </w:p>
    <w:bookmarkStart w:id="20" w:name="abstract"/>
    <w:p>
      <w:pPr>
        <w:pStyle w:val="Heading2"/>
      </w:pPr>
      <w:r>
        <w:t xml:space="preserve">Abstract</w:t>
      </w:r>
    </w:p>
    <w:p>
      <w:pPr>
        <w:pStyle w:val="FirstParagraph"/>
      </w:pPr>
      <w:r>
        <w:t xml:space="preserve">This thesis proposal outlines a research program focused on advancing quantum computing hardware development, specifically targeting the experimental realization of topological qubits. As a prospective physicist in China Shanghai, this work aligns directly with national strategic priorities outlined in China's 14th Five-Year Plan for Science and Technology Innovation and Shanghai's ambition to become a global hub for quantum technologies. The research will leverage Shanghai's unique ecosystem of world-class institutions—including the University of Science and Technology of China (Shanghai), the Shanghai Institute of Microsystem and Information Technology (SIMIT), and the newly established Shanghai Quantum Laboratory—to address critical challenges in qubit stability, error correction, and scalability. This proposal demonstrates how a physicist's expertise in condensed matter physics, nanofabrication, and quantum measurement can directly contribute to China's leadership in next-generation computing technologies within the Shanghai context.</w:t>
      </w:r>
    </w:p>
    <w:bookmarkEnd w:id="20"/>
    <w:bookmarkStart w:id="21" w:name="X1e7a968d7ba6b6b5b76a5088ae4d5d6edafeb6e"/>
    <w:p>
      <w:pPr>
        <w:pStyle w:val="Heading2"/>
      </w:pPr>
      <w:r>
        <w:t xml:space="preserve">Introduction: The Strategic Imperative for Quantum Research in China Shanghai</w:t>
      </w:r>
    </w:p>
    <w:p>
      <w:pPr>
        <w:pStyle w:val="FirstParagraph"/>
      </w:pPr>
      <w:r>
        <w:t xml:space="preserve">China has declared quantum information science a cornerstone of its national technological sovereignty, with significant investment channels directed toward key regions like Shanghai. As the nation's premier economic and innovation center, Shanghai hosts critical infrastructure such as the National Center for Quantum Information Science (Shanghai), the International Quantum Research Center at Fudan University, and collaborative initiatives between CAST (China Academy of Sciences Technology) and local enterprises. This environment creates an unparalleled opportunity for a physicist to conduct transformative research with immediate national relevance. The current global race in quantum computing demands not only theoretical advancements but also breakthroughs in physical hardware fabrication and integration—areas where Shanghai's advanced cleanroom facilities, skilled engineering workforce, and supportive policy framework provide a distinct advantage.</w:t>
      </w:r>
    </w:p>
    <w:bookmarkEnd w:id="21"/>
    <w:bookmarkStart w:id="22" w:name="research-gap-and-objectives"/>
    <w:p>
      <w:pPr>
        <w:pStyle w:val="Heading2"/>
      </w:pPr>
      <w:r>
        <w:t xml:space="preserve">Research Gap and Objectives</w:t>
      </w:r>
    </w:p>
    <w:p>
      <w:pPr>
        <w:pStyle w:val="FirstParagraph"/>
      </w:pPr>
      <w:r>
        <w:t xml:space="preserve">While China has made significant progress in quantum communication (e.g., Micius satellite), the development of fault-tolerant quantum processors remains a critical gap. Most existing research focuses on superconducting or trapped-ion qubits, which face fundamental scalability challenges due to high error rates and decoherence. This thesis addresses a less explored but highly promising avenue: topological qubits based on Majorana zero modes in semiconductor-superconductor hybrid systems. As a physicist specializing in low-temperature condensed matter physics, the core objectives are:</w:t>
      </w:r>
    </w:p>
    <w:p>
      <w:pPr>
        <w:numPr>
          <w:ilvl w:val="0"/>
          <w:numId w:val="1001"/>
        </w:numPr>
        <w:pStyle w:val="Compact"/>
      </w:pPr>
      <w:r>
        <w:rPr>
          <w:bCs/>
          <w:b/>
        </w:rPr>
        <w:t xml:space="preserve">Design &amp; Fabrication:</w:t>
      </w:r>
      <w:r>
        <w:t xml:space="preserve"> </w:t>
      </w:r>
      <w:r>
        <w:t xml:space="preserve">Develop novel nanoscale device architectures for topological qubits using Shanghai's state-of-the-art cleanroom facilities (e.g., SIMIT's 100mm wafer fabrication line).</w:t>
      </w:r>
    </w:p>
    <w:p>
      <w:pPr>
        <w:numPr>
          <w:ilvl w:val="0"/>
          <w:numId w:val="1001"/>
        </w:numPr>
        <w:pStyle w:val="Compact"/>
      </w:pPr>
      <w:r>
        <w:rPr>
          <w:bCs/>
          <w:b/>
        </w:rPr>
        <w:t xml:space="preserve">Experimental Validation:</w:t>
      </w:r>
      <w:r>
        <w:t xml:space="preserve"> </w:t>
      </w:r>
      <w:r>
        <w:t xml:space="preserve">Characterize quantum coherence and topological protection in fabricated devices at millikelvin temperatures using cryogenic measurement systems available at the Shanghai Quantum Laboratory.</w:t>
      </w:r>
    </w:p>
    <w:p>
      <w:pPr>
        <w:numPr>
          <w:ilvl w:val="0"/>
          <w:numId w:val="1001"/>
        </w:numPr>
        <w:pStyle w:val="Compact"/>
      </w:pPr>
      <w:r>
        <w:rPr>
          <w:bCs/>
          <w:b/>
        </w:rPr>
        <w:t xml:space="preserve">Scalability Integration:</w:t>
      </w:r>
      <w:r>
        <w:t xml:space="preserve"> </w:t>
      </w:r>
      <w:r>
        <w:t xml:space="preserve">Propose and simulate a modular architecture for integrating multiple topological qubits, addressing control and readout challenges specific to Shanghai's quantum hardware roadmap.</w:t>
      </w:r>
    </w:p>
    <w:bookmarkEnd w:id="22"/>
    <w:bookmarkStart w:id="23" w:name="methodology-a-shanghai-centric-approach"/>
    <w:p>
      <w:pPr>
        <w:pStyle w:val="Heading2"/>
      </w:pPr>
      <w:r>
        <w:t xml:space="preserve">Methodology: A Shanghai-Centric Approach</w:t>
      </w:r>
    </w:p>
    <w:p>
      <w:pPr>
        <w:pStyle w:val="FirstParagraph"/>
      </w:pPr>
      <w:r>
        <w:t xml:space="preserve">This research employs a tightly integrated methodology leveraging the unique resources within China Shanghai:</w:t>
      </w:r>
    </w:p>
    <w:p>
      <w:pPr>
        <w:numPr>
          <w:ilvl w:val="0"/>
          <w:numId w:val="1002"/>
        </w:numPr>
        <w:pStyle w:val="Compact"/>
      </w:pPr>
      <w:r>
        <w:rPr>
          <w:bCs/>
          <w:b/>
        </w:rPr>
        <w:t xml:space="preserve">Nanofabrication &amp; Materials Science:</w:t>
      </w:r>
      <w:r>
        <w:t xml:space="preserve"> </w:t>
      </w:r>
      <w:r>
        <w:t xml:space="preserve">Collaborating with SIMIT's materials science group to engineer high-purity InAs/GaSb heterostructures, critical for inducing topological phases. Shanghai's proximity to leading semiconductor foundries ensures rapid iteration of device prototypes.</w:t>
      </w:r>
    </w:p>
    <w:p>
      <w:pPr>
        <w:numPr>
          <w:ilvl w:val="0"/>
          <w:numId w:val="1002"/>
        </w:numPr>
        <w:pStyle w:val="Compact"/>
      </w:pPr>
      <w:r>
        <w:rPr>
          <w:bCs/>
          <w:b/>
        </w:rPr>
        <w:t xml:space="preserve">Cryogenic Quantum Measurement:</w:t>
      </w:r>
      <w:r>
        <w:t xml:space="preserve"> </w:t>
      </w:r>
      <w:r>
        <w:t xml:space="preserve">Utilizing the 10mK dilution refrigerators at the University of Science and Technology of China (Shanghai), which are among the most advanced in Asia, to perform quantum transport measurements under optimal conditions for observing Majorana signatures.</w:t>
      </w:r>
    </w:p>
    <w:p>
      <w:pPr>
        <w:numPr>
          <w:ilvl w:val="0"/>
          <w:numId w:val="1002"/>
        </w:numPr>
        <w:pStyle w:val="Compact"/>
      </w:pPr>
      <w:r>
        <w:rPr>
          <w:bCs/>
          <w:b/>
        </w:rPr>
        <w:t xml:space="preserve">Computational Modeling &amp; Simulation:</w:t>
      </w:r>
      <w:r>
        <w:t xml:space="preserve"> </w:t>
      </w:r>
      <w:r>
        <w:t xml:space="preserve">Employing Shanghai Jiao Tong University's high-performance computing cluster ("JinYi") to simulate device behavior and optimize gate designs, reducing experimental trial-and-error cycles.</w:t>
      </w:r>
    </w:p>
    <w:p>
      <w:pPr>
        <w:numPr>
          <w:ilvl w:val="0"/>
          <w:numId w:val="1002"/>
        </w:numPr>
        <w:pStyle w:val="Compact"/>
      </w:pPr>
      <w:r>
        <w:rPr>
          <w:bCs/>
          <w:b/>
        </w:rPr>
        <w:t xml:space="preserve">Industry-Academia Collaboration:</w:t>
      </w:r>
      <w:r>
        <w:t xml:space="preserve"> </w:t>
      </w:r>
      <w:r>
        <w:t xml:space="preserve">Partnering with local quantum startups like Origin Quantum (based in Shanghai) to ensure research outcomes directly inform near-term hardware development pathways aligned with China's Made in China 2025 strategy.</w:t>
      </w:r>
    </w:p>
    <w:bookmarkEnd w:id="23"/>
    <w:bookmarkStart w:id="24" w:name="Xe5a8297d70ab37825c6bd275b71629ab55858f2"/>
    <w:p>
      <w:pPr>
        <w:pStyle w:val="Heading2"/>
      </w:pPr>
      <w:r>
        <w:t xml:space="preserve">Significance and Impact for China Shanghai</w:t>
      </w:r>
    </w:p>
    <w:p>
      <w:pPr>
        <w:pStyle w:val="FirstParagraph"/>
      </w:pPr>
      <w:r>
        <w:t xml:space="preserve">This research holds profound strategic significance for both the physicist's career trajectory and China's quantum ambitions within Shanghai:</w:t>
      </w:r>
    </w:p>
    <w:p>
      <w:pPr>
        <w:numPr>
          <w:ilvl w:val="0"/>
          <w:numId w:val="1003"/>
        </w:numPr>
        <w:pStyle w:val="Compact"/>
      </w:pPr>
      <w:r>
        <w:rPr>
          <w:bCs/>
          <w:b/>
        </w:rPr>
        <w:t xml:space="preserve">National Strategic Alignment:</w:t>
      </w:r>
      <w:r>
        <w:t xml:space="preserve"> </w:t>
      </w:r>
      <w:r>
        <w:t xml:space="preserve">Directly supports China's goal of "quantum advantage" by advancing a qubit technology with inherent error resistance, crucial for achieving the quantum computing milestones outlined in the 14th Five-Year Plan (e.g., building a 50+ qubit processor by 2025).</w:t>
      </w:r>
    </w:p>
    <w:p>
      <w:pPr>
        <w:numPr>
          <w:ilvl w:val="0"/>
          <w:numId w:val="1003"/>
        </w:numPr>
        <w:pStyle w:val="Compact"/>
      </w:pPr>
      <w:r>
        <w:rPr>
          <w:bCs/>
          <w:b/>
        </w:rPr>
        <w:t xml:space="preserve">Shanghai's Innovation Ecosystem:</w:t>
      </w:r>
      <w:r>
        <w:t xml:space="preserve"> </w:t>
      </w:r>
      <w:r>
        <w:t xml:space="preserve">Positions Shanghai as a leader in *hardware* quantum R&amp;D, moving beyond communication toward full-stack quantum computing capabilities. Success would attract further investment to the Shanghai Quantum Lab and strengthen its reputation globally.</w:t>
      </w:r>
    </w:p>
    <w:p>
      <w:pPr>
        <w:numPr>
          <w:ilvl w:val="0"/>
          <w:numId w:val="1003"/>
        </w:numPr>
        <w:pStyle w:val="Compact"/>
      </w:pPr>
      <w:r>
        <w:rPr>
          <w:bCs/>
          <w:b/>
        </w:rPr>
        <w:t xml:space="preserve">Talent Development:</w:t>
      </w:r>
      <w:r>
        <w:t xml:space="preserve"> </w:t>
      </w:r>
      <w:r>
        <w:t xml:space="preserve">As a physicist contributing to this work, the research will directly develop expertise in cutting-edge nanofabrication and quantum measurement—skills in high demand across China's tech sector. The findings will be disseminated through joint publications with Shanghai institutions and presentations at the annual Shanghai International Quantum Technology Conference.</w:t>
      </w:r>
    </w:p>
    <w:p>
      <w:pPr>
        <w:numPr>
          <w:ilvl w:val="0"/>
          <w:numId w:val="1003"/>
        </w:numPr>
        <w:pStyle w:val="Compact"/>
      </w:pPr>
      <w:r>
        <w:rPr>
          <w:bCs/>
          <w:b/>
        </w:rPr>
        <w:t xml:space="preserve">Commercial Translation:</w:t>
      </w:r>
      <w:r>
        <w:t xml:space="preserve"> </w:t>
      </w:r>
      <w:r>
        <w:t xml:space="preserve">The scalable architecture proposed has direct relevance to companies like Origin Quantum, accelerating the path to commercial quantum processors manufactured within China, reducing reliance on foreign technology.</w:t>
      </w:r>
    </w:p>
    <w:bookmarkEnd w:id="24"/>
    <w:bookmarkStart w:id="25" w:name="timeline-and-feasibility"/>
    <w:p>
      <w:pPr>
        <w:pStyle w:val="Heading2"/>
      </w:pPr>
      <w:r>
        <w:t xml:space="preserve">Timeline and Feasibility</w:t>
      </w:r>
    </w:p>
    <w:p>
      <w:pPr>
        <w:pStyle w:val="FirstParagraph"/>
      </w:pPr>
      <w:r>
        <w:t xml:space="preserve">The 36-month research period is structured for maximum synergy with Shanghai's infrastructure:</w:t>
      </w:r>
    </w:p>
    <w:p>
      <w:pPr>
        <w:numPr>
          <w:ilvl w:val="0"/>
          <w:numId w:val="1004"/>
        </w:numPr>
        <w:pStyle w:val="Compact"/>
      </w:pPr>
      <w:r>
        <w:rPr>
          <w:bCs/>
          <w:b/>
        </w:rPr>
        <w:t xml:space="preserve">Months 1-12:</w:t>
      </w:r>
      <w:r>
        <w:t xml:space="preserve"> </w:t>
      </w:r>
      <w:r>
        <w:t xml:space="preserve">Device design, material growth at SIMIT, initial cleanroom fabrication.</w:t>
      </w:r>
    </w:p>
    <w:p>
      <w:pPr>
        <w:numPr>
          <w:ilvl w:val="0"/>
          <w:numId w:val="1004"/>
        </w:numPr>
        <w:pStyle w:val="Compact"/>
      </w:pPr>
      <w:r>
        <w:rPr>
          <w:bCs/>
          <w:b/>
        </w:rPr>
        <w:t xml:space="preserve">Months 13-24:</w:t>
      </w:r>
      <w:r>
        <w:t xml:space="preserve"> </w:t>
      </w:r>
      <w:r>
        <w:t xml:space="preserve">Cryogenic testing at USTC Shanghai Lab, data analysis on coherence and topological signatures.</w:t>
      </w:r>
    </w:p>
    <w:p>
      <w:pPr>
        <w:numPr>
          <w:ilvl w:val="0"/>
          <w:numId w:val="1004"/>
        </w:numPr>
        <w:pStyle w:val="Compact"/>
      </w:pPr>
      <w:r>
        <w:rPr>
          <w:bCs/>
          <w:b/>
        </w:rPr>
        <w:t xml:space="preserve">Months 25-36:</w:t>
      </w:r>
      <w:r>
        <w:t xml:space="preserve"> </w:t>
      </w:r>
      <w:r>
        <w:t xml:space="preserve">Architecture integration simulations (JinYi HPC), collaboration with industry partners for scaling roadmap, thesis writing and dissertation preparation.</w:t>
      </w:r>
    </w:p>
    <w:p>
      <w:pPr>
        <w:pStyle w:val="FirstParagraph"/>
      </w:pPr>
      <w:r>
        <w:t xml:space="preserve">Feasibility is ensured by established access to all required facilities via partnerships formalized through the Shanghai Municipal Science and Technology Commission's Quantum Initiative. The supervisory team comprises internationally recognized physicists from SJTU Physics Department and SIMIT, providing robust guidance specific to the Shanghai context.</w:t>
      </w:r>
    </w:p>
    <w:bookmarkEnd w:id="25"/>
    <w:bookmarkStart w:id="26" w:name="conclusion"/>
    <w:p>
      <w:pPr>
        <w:pStyle w:val="Heading2"/>
      </w:pPr>
      <w:r>
        <w:t xml:space="preserve">Conclusion</w:t>
      </w:r>
    </w:p>
    <w:p>
      <w:pPr>
        <w:pStyle w:val="FirstParagraph"/>
      </w:pPr>
      <w:r>
        <w:t xml:space="preserve">This thesis proposal represents a strategic opportunity for a physicist to make impactful contributions at the intersection of fundamental physics and national technological development within China Shanghai. By focusing on topological qubits—a technology with immense potential for scalable quantum computing—the research directly addresses a critical gap in China's quantum roadmap while capitalizing on Shanghai's world-class infrastructure, collaborative ecosystem, and policy support. As a physicist committed to advancing science for societal benefit, this work promises not only significant academic contributions but also tangible progress toward China's goal of achieving global leadership in next-generation computing technologies. The outcomes will position both the researcher and Shanghai as key players in the international quantum landscape, fulfilling the dual imperative of scientific excellence and national strategic importance.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Hardware Development in China Shanghai</dc:title>
  <dc:creator/>
  <dc:language>en</dc:language>
  <cp:keywords/>
  <dcterms:created xsi:type="dcterms:W3CDTF">2026-04-20T07:25:20Z</dcterms:created>
  <dcterms:modified xsi:type="dcterms:W3CDTF">2026-04-20T07:25:20Z</dcterms:modified>
</cp:coreProperties>
</file>

<file path=docProps/custom.xml><?xml version="1.0" encoding="utf-8"?>
<Properties xmlns="http://schemas.openxmlformats.org/officeDocument/2006/custom-properties" xmlns:vt="http://schemas.openxmlformats.org/officeDocument/2006/docPropsVTypes"/>
</file>