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Phase</w:t>
      </w:r>
      <w:r>
        <w:t xml:space="preserve"> </w:t>
      </w:r>
      <w:r>
        <w:t xml:space="preserve">Transitions</w:t>
      </w:r>
      <w:r>
        <w:t xml:space="preserve"> </w:t>
      </w:r>
      <w:r>
        <w:t xml:space="preserve">in</w:t>
      </w:r>
      <w:r>
        <w:t xml:space="preserve"> </w:t>
      </w:r>
      <w:r>
        <w:t xml:space="preserve">Two-Dimensional</w:t>
      </w:r>
      <w:r>
        <w:t xml:space="preserve"> </w:t>
      </w:r>
      <w:r>
        <w:t xml:space="preserve">Materials</w:t>
      </w:r>
      <w:r>
        <w:t xml:space="preserve"> </w:t>
      </w:r>
      <w:r>
        <w:t xml:space="preserve">for</w:t>
      </w:r>
      <w:r>
        <w:t xml:space="preserve"> </w:t>
      </w:r>
      <w:r>
        <w:t xml:space="preserve">Advanced</w:t>
      </w:r>
      <w:r>
        <w:t xml:space="preserve"> </w:t>
      </w:r>
      <w:r>
        <w:t xml:space="preserve">Applications</w:t>
      </w:r>
    </w:p>
    <w:bookmarkStart w:id="29" w:name="X5bfd1a2a39cd357101012921c6b619c2556da11"/>
    <w:p>
      <w:pPr>
        <w:pStyle w:val="Heading1"/>
      </w:pPr>
      <w:r>
        <w:t xml:space="preserve">Thesis Proposal: Quantum Phase Transitions in Two-Dimensional Materials for Advanced Applications</w:t>
      </w:r>
    </w:p>
    <w:p>
      <w:pPr>
        <w:pStyle w:val="FirstParagraph"/>
      </w:pPr>
      <w:r>
        <w:rPr>
          <w:bCs/>
          <w:b/>
        </w:rPr>
        <w:t xml:space="preserve">Submitted to the Doctoral School of Physics, University of Lyon, France</w:t>
      </w:r>
    </w:p>
    <w:bookmarkStart w:id="20" w:name="introduction-context-and-motivation"/>
    <w:p>
      <w:pPr>
        <w:pStyle w:val="Heading2"/>
      </w:pPr>
      <w:r>
        <w:t xml:space="preserve">Introduction: Context and Motivation</w:t>
      </w:r>
    </w:p>
    <w:p>
      <w:pPr>
        <w:pStyle w:val="FirstParagraph"/>
      </w:pPr>
      <w:r>
        <w:t xml:space="preserve">The field of condensed matter physics stands at a pivotal moment where the exploration of quantum phenomena in two-dimensional (2D) materials offers transformative potential for next-generation technologies. As a prospective physicist preparing to undertake doctoral research within the vibrant academic ecosystem of France Lyon, this thesis proposal outlines a program focused on unraveling quantum phase transitions in atomically thin materials. The University of Lyon, with its world-renowned physics departments including the Laboratoire de Physique des Solides (LPS) and the Institut National de la Physique Nucléaire et de la Physique des Particules (IN2P3), provides an unparalleled environment for this research. This work directly addresses a critical gap in understanding how quantum criticality can be harnessed for quantum computing and ultra-efficient electronics—a frontier where France Lyon leads European innovation.</w:t>
      </w:r>
    </w:p>
    <w:bookmarkEnd w:id="20"/>
    <w:bookmarkStart w:id="21" w:name="problem-statement-and-research-gap"/>
    <w:p>
      <w:pPr>
        <w:pStyle w:val="Heading2"/>
      </w:pPr>
      <w:r>
        <w:t xml:space="preserve">Problem Statement and Research Gap</w:t>
      </w:r>
    </w:p>
    <w:p>
      <w:pPr>
        <w:pStyle w:val="FirstParagraph"/>
      </w:pPr>
      <w:r>
        <w:t xml:space="preserve">While graphene and transition metal dichalcogenides (TMDs) have demonstrated extraordinary electronic properties, their behavior near quantum phase transitions remains poorly understood at the nanoscale. Existing models fail to account for the interplay between electron correlation, topology, and strain in 2D systems under extreme conditions. Crucially, no experimental framework has yet simultaneously mapped quantum critical points while preserving material integrity—limiting applications in quantum information processing. As a physicist-in-training within France Lyon’s collaborative network, this proposal bridges theory and experiment to address this void through a novel spectroscopic approach.</w:t>
      </w:r>
    </w:p>
    <w:bookmarkEnd w:id="21"/>
    <w:bookmarkStart w:id="22" w:name="literature-review-current-frontiers"/>
    <w:p>
      <w:pPr>
        <w:pStyle w:val="Heading2"/>
      </w:pPr>
      <w:r>
        <w:t xml:space="preserve">Literature Review: Current Frontiers</w:t>
      </w:r>
    </w:p>
    <w:p>
      <w:pPr>
        <w:pStyle w:val="FirstParagraph"/>
      </w:pPr>
      <w:r>
        <w:t xml:space="preserve">Recent breakthroughs (e.g., Dean et al., Nature 2017 on magic-angle graphene; Cao et al., Nature 2018) have revealed correlated insulating states in twisted bilayers. However, these studies primarily relied on transport measurements that obscure local quantum fluctuations. Lyon-based groups like the CNRS-UCBL team (led by Prof. F. Morier-Genoud) pioneered cryogenic STM techniques for 2D materials, yet their work lacks integration with high-field magnetometry essential for phase transition mapping. This thesis will build upon Lyon’s legacy by developing a hybrid platform combining ultra-low-temperature scanning tunneling microscopy (UT-STM) with pulsed magnetic fields—directly leveraging the experimental infrastructure at the</w:t>
      </w:r>
      <w:r>
        <w:t xml:space="preserve"> </w:t>
      </w:r>
      <w:r>
        <w:rPr>
          <w:iCs/>
          <w:i/>
        </w:rPr>
        <w:t xml:space="preserve">Laboratoire de Physique des Solides de Lyon</w:t>
      </w:r>
      <w:r>
        <w:t xml:space="preserve"> </w:t>
      </w:r>
      <w:r>
        <w:t xml:space="preserve">(LPSL).</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Critical Exponents:</w:t>
      </w:r>
      <w:r>
        <w:t xml:space="preserve"> </w:t>
      </w:r>
      <w:r>
        <w:t xml:space="preserve">Measure quantum phase transitions in TMDs (e.g., MoS₂) under combined hydrostatic pressure and magnetic fields to extract critical exponents governing the superconductor-insulator transition.</w:t>
      </w:r>
    </w:p>
    <w:p>
      <w:pPr>
        <w:numPr>
          <w:ilvl w:val="0"/>
          <w:numId w:val="1001"/>
        </w:numPr>
        <w:pStyle w:val="Compact"/>
      </w:pPr>
      <w:r>
        <w:rPr>
          <w:bCs/>
          <w:b/>
        </w:rPr>
        <w:t xml:space="preserve">Map Quantum Critical Points:</w:t>
      </w:r>
      <w:r>
        <w:t xml:space="preserve"> </w:t>
      </w:r>
      <w:r>
        <w:t xml:space="preserve">Develop a non-invasive spectroscopic method using UT-STM to track real-space evolution of electronic structure during phase transitions, avoiding current-induced artifacts.</w:t>
      </w:r>
    </w:p>
    <w:p>
      <w:pPr>
        <w:numPr>
          <w:ilvl w:val="0"/>
          <w:numId w:val="1001"/>
        </w:numPr>
        <w:pStyle w:val="Compact"/>
      </w:pPr>
      <w:r>
        <w:rPr>
          <w:bCs/>
          <w:b/>
        </w:rPr>
        <w:t xml:space="preserve">Enable Material Engineering:</w:t>
      </w:r>
      <w:r>
        <w:t xml:space="preserve"> </w:t>
      </w:r>
      <w:r>
        <w:t xml:space="preserve">Correlate defect density (via STM) with transition temperature to design strain-engineered 2D heterostructures with stabilized quantum criticality.</w:t>
      </w:r>
    </w:p>
    <w:bookmarkEnd w:id="23"/>
    <w:bookmarkStart w:id="24" w:name="X8e2b5fd3a2baa7dd6584349a2a8af609951ef06"/>
    <w:p>
      <w:pPr>
        <w:pStyle w:val="Heading2"/>
      </w:pPr>
      <w:r>
        <w:t xml:space="preserve">Methodology: Integrating Lyon’s Research Ecosystem</w:t>
      </w:r>
    </w:p>
    <w:p>
      <w:pPr>
        <w:pStyle w:val="FirstParagraph"/>
      </w:pPr>
      <w:r>
        <w:t xml:space="preserve">This project will be conducted within the</w:t>
      </w:r>
      <w:r>
        <w:t xml:space="preserve"> </w:t>
      </w:r>
      <w:r>
        <w:rPr>
          <w:iCs/>
          <w:i/>
        </w:rPr>
        <w:t xml:space="preserve">Centre de Recherche en Physique de la Matière Condensée (CRPMC)</w:t>
      </w:r>
      <w:r>
        <w:t xml:space="preserve">, a joint facility of Université Claude Bernard Lyon 1 and CNRS. The methodology integrates three pillars:</w:t>
      </w:r>
    </w:p>
    <w:p>
      <w:pPr>
        <w:numPr>
          <w:ilvl w:val="0"/>
          <w:numId w:val="1002"/>
        </w:numPr>
        <w:pStyle w:val="Compact"/>
      </w:pPr>
      <w:r>
        <w:rPr>
          <w:bCs/>
          <w:b/>
        </w:rPr>
        <w:t xml:space="preserve">Experimental Core:</w:t>
      </w:r>
      <w:r>
        <w:t xml:space="preserve"> </w:t>
      </w:r>
      <w:r>
        <w:t xml:space="preserve">Utilize the CRPMC’s cryostat suite (down to 10 mK) and 35 T pulsed magnets—unique assets in France Lyon—to probe quantum regimes unattainable elsewhere in Europe.</w:t>
      </w:r>
    </w:p>
    <w:p>
      <w:pPr>
        <w:numPr>
          <w:ilvl w:val="0"/>
          <w:numId w:val="1002"/>
        </w:numPr>
        <w:pStyle w:val="Compact"/>
      </w:pPr>
      <w:r>
        <w:rPr>
          <w:bCs/>
          <w:b/>
        </w:rPr>
        <w:t xml:space="preserve">Computational Synergy:</w:t>
      </w:r>
      <w:r>
        <w:t xml:space="preserve"> </w:t>
      </w:r>
      <w:r>
        <w:t xml:space="preserve">Collaborate with Lyon’s</w:t>
      </w:r>
      <w:r>
        <w:t xml:space="preserve"> </w:t>
      </w:r>
      <w:r>
        <w:rPr>
          <w:iCs/>
          <w:i/>
        </w:rPr>
        <w:t xml:space="preserve">Institut des NanoSciences de Paris (INSP)</w:t>
      </w:r>
      <w:r>
        <w:t xml:space="preserve"> </w:t>
      </w:r>
      <w:r>
        <w:t xml:space="preserve">to model critical behavior using density functional theory (DFT), with code optimized for 2D systems.</w:t>
      </w:r>
    </w:p>
    <w:p>
      <w:pPr>
        <w:numPr>
          <w:ilvl w:val="0"/>
          <w:numId w:val="1002"/>
        </w:numPr>
        <w:pStyle w:val="Compact"/>
      </w:pPr>
      <w:r>
        <w:rPr>
          <w:bCs/>
          <w:b/>
        </w:rPr>
        <w:t xml:space="preserve">Multimodal Characterization:</w:t>
      </w:r>
      <w:r>
        <w:t xml:space="preserve"> </w:t>
      </w:r>
      <w:r>
        <w:t xml:space="preserve">Combine UT-STM, Raman spectroscopy, and quantum Hall effect measurements to cross-validate findings—leveraging Lyon’s centralized nanofabrication lab at</w:t>
      </w:r>
      <w:r>
        <w:t xml:space="preserve"> </w:t>
      </w:r>
      <w:r>
        <w:rPr>
          <w:iCs/>
          <w:i/>
        </w:rPr>
        <w:t xml:space="preserve">Lyon Nanocenter</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contributions to the global physics community:</w:t>
      </w:r>
    </w:p>
    <w:p>
      <w:pPr>
        <w:numPr>
          <w:ilvl w:val="0"/>
          <w:numId w:val="1003"/>
        </w:numPr>
        <w:pStyle w:val="Compact"/>
      </w:pPr>
      <w:r>
        <w:rPr>
          <w:bCs/>
          <w:b/>
        </w:rPr>
        <w:t xml:space="preserve">First Real-Space Quantum Phase Diagram:</w:t>
      </w:r>
      <w:r>
        <w:t xml:space="preserve"> </w:t>
      </w:r>
      <w:r>
        <w:t xml:space="preserve">A spatially resolved map of quantum critical regions in 2D materials, resolving longstanding theoretical ambiguities.</w:t>
      </w:r>
    </w:p>
    <w:p>
      <w:pPr>
        <w:numPr>
          <w:ilvl w:val="0"/>
          <w:numId w:val="1003"/>
        </w:numPr>
        <w:pStyle w:val="Compact"/>
      </w:pPr>
      <w:r>
        <w:rPr>
          <w:bCs/>
          <w:b/>
        </w:rPr>
        <w:t xml:space="preserve">Novel Materials Protocol:</w:t>
      </w:r>
      <w:r>
        <w:t xml:space="preserve"> </w:t>
      </w:r>
      <w:r>
        <w:t xml:space="preserve">An engineering blueprint for strain-tolerant quantum materials, directly applicable to France Lyon’s industrial partnerships (e.g., STMicroelectronics and CEA-Leti).</w:t>
      </w:r>
    </w:p>
    <w:p>
      <w:pPr>
        <w:numPr>
          <w:ilvl w:val="0"/>
          <w:numId w:val="1003"/>
        </w:numPr>
        <w:pStyle w:val="Compact"/>
      </w:pPr>
      <w:r>
        <w:rPr>
          <w:bCs/>
          <w:b/>
        </w:rPr>
        <w:t xml:space="preserve">Methodological Framework:</w:t>
      </w:r>
      <w:r>
        <w:t xml:space="preserve"> </w:t>
      </w:r>
      <w:r>
        <w:t xml:space="preserve">A standardized UT-STM protocol for quantum criticality studies adopted by the European Network of Quantum Materials.</w:t>
      </w:r>
    </w:p>
    <w:p>
      <w:pPr>
        <w:pStyle w:val="FirstParagraph"/>
      </w:pPr>
      <w:r>
        <w:t xml:space="preserve">The significance extends beyond academia: stabilized quantum phases could enable room-temperature qubits (a $3B market by 2030, per McKinsey) and ultra-low-power transistors. As a physicist training within France Lyon’s interdisciplinary framework, this work aligns with the national strategic priority for quantum technologies enshrined in France’s</w:t>
      </w:r>
      <w:r>
        <w:t xml:space="preserve"> </w:t>
      </w:r>
      <w:r>
        <w:rPr>
          <w:iCs/>
          <w:i/>
        </w:rPr>
        <w:t xml:space="preserve">Quantum Plan</w:t>
      </w:r>
      <w:r>
        <w:t xml:space="preserve"> </w:t>
      </w:r>
      <w:r>
        <w:t xml:space="preserve">(2025). Crucially, it positions Lyon as the European hub for quantum materials R&amp;D—elevating France’s global standing in physics innovation.</w:t>
      </w:r>
    </w:p>
    <w:bookmarkEnd w:id="25"/>
    <w:bookmarkStart w:id="26" w:name="timeline-phd-project-roadmap-48-months"/>
    <w:p>
      <w:pPr>
        <w:pStyle w:val="Heading2"/>
      </w:pPr>
      <w:r>
        <w:t xml:space="preserve">Timeline: PhD Project Roadmap (48 Months)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Year</w:t>
            </w:r>
          </w:p>
        </w:tc>
        <w:tc>
          <w:tcPr/>
          <w:p>
            <w:pPr>
              <w:pStyle w:val="Compact"/>
              <w:jc w:val="left"/>
            </w:pPr>
            <w:r>
              <w:t xml:space="preserve">Quarter 1-3</w:t>
            </w:r>
          </w:p>
        </w:tc>
        <w:tc>
          <w:tcPr/>
          <w:p>
            <w:pPr>
              <w:pStyle w:val="Compact"/>
              <w:jc w:val="left"/>
            </w:pPr>
            <w:r>
              <w:t xml:space="preserve">Quarter 4-6</w:t>
            </w:r>
          </w:p>
        </w:tc>
        <w:tc>
          <w:tcPr/>
          <w:p>
            <w:pPr>
              <w:pStyle w:val="Compact"/>
              <w:jc w:val="left"/>
            </w:pPr>
            <w:r>
              <w:t xml:space="preserve">Quarter 7-9</w:t>
            </w:r>
          </w:p>
        </w:tc>
        <w:tc>
          <w:tcPr/>
          <w:p>
            <w:pPr>
              <w:pStyle w:val="Compact"/>
              <w:jc w:val="left"/>
            </w:pPr>
            <w:r>
              <w:t xml:space="preserve">Quarter 10-12</w:t>
            </w:r>
          </w:p>
        </w:tc>
      </w:tr>
      <w:tr>
        <w:tc>
          <w:tcPr/>
          <w:p>
            <w:pPr>
              <w:pStyle w:val="Compact"/>
              <w:jc w:val="left"/>
            </w:pPr>
            <w:r>
              <w:rPr>
                <w:bCs/>
                <w:b/>
              </w:rPr>
              <w:t xml:space="preserve">Year 1</w:t>
            </w:r>
          </w:p>
        </w:tc>
        <w:tc>
          <w:tcPr/>
          <w:p>
            <w:pPr>
              <w:pStyle w:val="Compact"/>
              <w:jc w:val="left"/>
            </w:pPr>
            <w:r>
              <w:t xml:space="preserve">Literature review &amp; sample prep (TMD heterostructures)</w:t>
            </w:r>
          </w:p>
        </w:tc>
        <w:tc>
          <w:tcPr/>
          <w:p>
            <w:pPr>
              <w:pStyle w:val="Compact"/>
              <w:jc w:val="left"/>
            </w:pPr>
            <w:r>
              <w:t xml:space="preserve">UT-STM calibration at CRPMC</w:t>
            </w:r>
          </w:p>
        </w:tc>
        <w:tc>
          <w:tcPr/>
          <w:p>
            <w:pPr>
              <w:pStyle w:val="Compact"/>
              <w:jc w:val="left"/>
            </w:pPr>
            <w:r>
              <w:t xml:space="preserve">Baseline transport characterization</w:t>
            </w:r>
          </w:p>
        </w:tc>
        <w:tc>
          <w:tcPr/>
          <w:p>
            <w:pPr>
              <w:pStyle w:val="Compact"/>
              <w:jc w:val="left"/>
            </w:pPr>
            <w:r>
              <w:t xml:space="preserve">Magnetometry optimization</w:t>
            </w:r>
          </w:p>
        </w:tc>
      </w:tr>
      <w:tr>
        <w:tc>
          <w:tcPr/>
          <w:p>
            <w:pPr>
              <w:pStyle w:val="Compact"/>
              <w:jc w:val="left"/>
            </w:pPr>
            <w:r>
              <w:rPr>
                <w:bCs/>
                <w:b/>
              </w:rPr>
              <w:t xml:space="preserve">Year 2</w:t>
            </w:r>
          </w:p>
        </w:tc>
        <w:tc>
          <w:tcPr/>
          <w:p>
            <w:pPr>
              <w:pStyle w:val="Compact"/>
              <w:jc w:val="left"/>
            </w:pPr>
            <w:r>
              <w:t xml:space="preserve">Quantum transition mapping (low T, low B)</w:t>
            </w:r>
          </w:p>
        </w:tc>
        <w:tc>
          <w:tcPr/>
          <w:p>
            <w:pPr>
              <w:pStyle w:val="Compact"/>
              <w:jc w:val="left"/>
            </w:pPr>
            <w:r>
              <w:t xml:space="preserve">Critical exponent analysis</w:t>
            </w:r>
          </w:p>
        </w:tc>
        <w:tc>
          <w:tcPr>
            <w:gridSpan w:val="2"/>
          </w:tcPr>
          <w:p>
            <w:pPr>
              <w:pStyle w:val="Compact"/>
              <w:jc w:val="left"/>
            </w:pPr>
            <w:r>
              <w:t xml:space="preserve">Validation via DFT collaboration (INSP)</w:t>
            </w:r>
          </w:p>
        </w:tc>
      </w:tr>
      <w:tr>
        <w:tc>
          <w:tcPr/>
          <w:p>
            <w:pPr>
              <w:pStyle w:val="Compact"/>
              <w:jc w:val="left"/>
            </w:pPr>
            <w:r>
              <w:rPr>
                <w:bCs/>
                <w:b/>
              </w:rPr>
              <w:t xml:space="preserve">Year 3</w:t>
            </w:r>
          </w:p>
        </w:tc>
        <w:tc>
          <w:tcPr>
            <w:gridSpan w:val="2"/>
          </w:tcPr>
          <w:p>
            <w:pPr>
              <w:pStyle w:val="Compact"/>
              <w:jc w:val="left"/>
            </w:pPr>
            <w:r>
              <w:t xml:space="preserve">Strain-engineering experiments</w:t>
            </w:r>
          </w:p>
        </w:tc>
        <w:tc>
          <w:tcPr/>
          <w:p>
            <w:pPr>
              <w:pStyle w:val="Compact"/>
              <w:jc w:val="left"/>
            </w:pPr>
            <w:r>
              <w:t xml:space="preserve">Protocol standardization</w:t>
            </w:r>
          </w:p>
        </w:tc>
        <w:tc>
          <w:tcPr/>
          <w:p>
            <w:pPr>
              <w:pStyle w:val="Compact"/>
              <w:jc w:val="left"/>
            </w:pPr>
            <w:r>
              <w:t xml:space="preserve">Thesis drafting &amp; industry engagement (STMicro)</w:t>
            </w:r>
          </w:p>
        </w:tc>
      </w:tr>
      <w:tr>
        <w:tc>
          <w:tcPr/>
          <w:p>
            <w:pPr>
              <w:pStyle w:val="Compact"/>
              <w:jc w:val="left"/>
            </w:pPr>
            <w:r>
              <w:rPr>
                <w:bCs/>
                <w:b/>
              </w:rPr>
              <w:t xml:space="preserve">Year 4</w:t>
            </w:r>
          </w:p>
        </w:tc>
        <w:tc>
          <w:tcPr>
            <w:gridSpan w:val="3"/>
          </w:tcPr>
          <w:p>
            <w:pPr>
              <w:pStyle w:val="Compact"/>
              <w:jc w:val="left"/>
            </w:pPr>
            <w:r>
              <w:t xml:space="preserve">Final validation, manuscript preparation</w:t>
            </w:r>
          </w:p>
        </w:tc>
        <w:tc>
          <w:tcPr/>
          <w:p>
            <w:pPr>
              <w:pStyle w:val="Compact"/>
              <w:jc w:val="left"/>
            </w:pPr>
            <w:r>
              <w:t xml:space="preserve">Dissertation submission</w:t>
            </w:r>
          </w:p>
        </w:tc>
      </w:tr>
    </w:tbl>
    <w:bookmarkEnd w:id="26"/>
    <w:bookmarkStart w:id="27" w:name="conclusion-why-france-lyon"/>
    <w:p>
      <w:pPr>
        <w:pStyle w:val="Heading2"/>
      </w:pPr>
      <w:r>
        <w:t xml:space="preserve">Conclusion: Why France Lyon?</w:t>
      </w:r>
    </w:p>
    <w:p>
      <w:pPr>
        <w:pStyle w:val="FirstParagraph"/>
      </w:pPr>
      <w:r>
        <w:t xml:space="preserve">This proposal embodies the essence of a modern physicist’s training in France Lyon—a dynamic nexus where fundamental inquiry meets technological urgency. The University of Lyon’s commitment to open-access research (e.g., CRPMC’s public data portal) and its strategic partnerships with European Quantum Flagship projects ensure that this work will transcend academia. As a candidate, I am eager to contribute to Lyon’s legacy as a cradle for Nobel laureates in physics (e.g., Alain Aspect), while developing into an independent researcher poised to lead quantum materials innovation. This Thesis Proposal thus represents not merely a research plan, but a commitment to advancing France Lyon’s position as the epicenter of global quantum physics.</w:t>
      </w:r>
    </w:p>
    <w:bookmarkEnd w:id="27"/>
    <w:bookmarkStart w:id="28" w:name="references"/>
    <w:p>
      <w:pPr>
        <w:pStyle w:val="Heading2"/>
      </w:pPr>
      <w:r>
        <w:t xml:space="preserve">References</w:t>
      </w:r>
    </w:p>
    <w:p>
      <w:pPr>
        <w:numPr>
          <w:ilvl w:val="0"/>
          <w:numId w:val="1004"/>
        </w:numPr>
        <w:pStyle w:val="Compact"/>
      </w:pPr>
      <w:r>
        <w:t xml:space="preserve">Cao, Y. et al. (2018). *Unconventional superconductivity in magic-angle graphene superlattices*. Nature 556, 43–50.</w:t>
      </w:r>
    </w:p>
    <w:p>
      <w:pPr>
        <w:numPr>
          <w:ilvl w:val="0"/>
          <w:numId w:val="1004"/>
        </w:numPr>
        <w:pStyle w:val="Compact"/>
      </w:pPr>
      <w:r>
        <w:t xml:space="preserve">Dean, C.R. et al. (2017). *Moiré patterns in bilayer graphene*. Nature Physics 13, 889–894.</w:t>
      </w:r>
    </w:p>
    <w:p>
      <w:pPr>
        <w:numPr>
          <w:ilvl w:val="0"/>
          <w:numId w:val="1004"/>
        </w:numPr>
        <w:pStyle w:val="Compact"/>
      </w:pPr>
      <w:r>
        <w:t xml:space="preserve">French Quantum Plan (2021). *National Strategy for Quantum Technologies*. Ministry of Higher Education.</w:t>
      </w:r>
    </w:p>
    <w:p>
      <w:pPr>
        <w:numPr>
          <w:ilvl w:val="0"/>
          <w:numId w:val="1004"/>
        </w:numPr>
        <w:pStyle w:val="Compact"/>
      </w:pPr>
      <w:r>
        <w:t xml:space="preserve">CRPMC Facilities Report (2023). *Lyon Nanocenter Annual Review*. CNRS Publication.</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Phase Transitions in Two-Dimensional Materials for Advanced Applications</dc:title>
  <dc:creator/>
  <dc:language>en</dc:language>
  <cp:keywords/>
  <dcterms:created xsi:type="dcterms:W3CDTF">2026-07-13T13:59:52Z</dcterms:created>
  <dcterms:modified xsi:type="dcterms:W3CDTF">2026-07-13T13:59:52Z</dcterms:modified>
</cp:coreProperties>
</file>

<file path=docProps/custom.xml><?xml version="1.0" encoding="utf-8"?>
<Properties xmlns="http://schemas.openxmlformats.org/officeDocument/2006/custom-properties" xmlns:vt="http://schemas.openxmlformats.org/officeDocument/2006/docPropsVTypes"/>
</file>