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Condensed</w:t>
      </w:r>
      <w:r>
        <w:t xml:space="preserve"> </w:t>
      </w:r>
      <w:r>
        <w:t xml:space="preserve">Matter</w:t>
      </w:r>
      <w:r>
        <w:t xml:space="preserve"> </w:t>
      </w:r>
      <w:r>
        <w:t xml:space="preserve">Research</w:t>
      </w:r>
      <w:r>
        <w:t xml:space="preserve"> </w:t>
      </w:r>
      <w:r>
        <w:t xml:space="preserve">in</w:t>
      </w:r>
      <w:r>
        <w:t xml:space="preserve"> </w:t>
      </w:r>
      <w:r>
        <w:t xml:space="preserve">India</w:t>
      </w:r>
      <w:r>
        <w:t xml:space="preserve"> </w:t>
      </w:r>
      <w:r>
        <w:t xml:space="preserve">Mumbai</w:t>
      </w:r>
    </w:p>
    <w:bookmarkStart w:id="28" w:name="X6800cd123a41e6725f49ce396be0c3fb6fd4d5c"/>
    <w:p>
      <w:pPr>
        <w:pStyle w:val="Heading1"/>
      </w:pPr>
      <w:r>
        <w:t xml:space="preserve">Thesis Proposal: Exploring Topological Phases in Quantum Materials for Next-Generation Computing Applications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Xe3e3cf51ef63f0338c216e870d4a6df42c5a6f5"/>
    <w:p>
      <w:pPr>
        <w:pStyle w:val="Heading2"/>
      </w:pPr>
      <w:r>
        <w:t xml:space="preserve">I. Introduction: The Imperative for Physics Innovation in India Mumbai</w:t>
      </w:r>
    </w:p>
    <w:p>
      <w:pPr>
        <w:pStyle w:val="FirstParagraph"/>
      </w:pPr>
      <w:r>
        <w:t xml:space="preserve">The quest to understand quantum phenomena represents one of humanity's most profound scientific frontiers. In the context of modern India, where technological advancement is pivotal for economic growth and global competitiveness, this research emerges as particularly critical. As a dedicated physicist preparing for a doctoral journey in Mumbai—a hub for India's scientific renaissance—the proposed thesis addresses an urgent gap: the exploration of topological quantum phases in novel materials with direct applicability to quantum computing hardware. Mumbai's unique ecosystem—home to premier institutions like TIFR, IIT Bombay, and the National Centre for Radio Astrophysics—provides an unparalleled environment for this research. This Thesis Proposal outlines a focused investigation that aligns with India's National Quantum Mission while contributing to Mumbai's emergence as a global physics powerhouse.</w:t>
      </w:r>
    </w:p>
    <w:bookmarkEnd w:id="20"/>
    <w:bookmarkStart w:id="21" w:name="ii.-problem-statement-and-research-gap"/>
    <w:p>
      <w:pPr>
        <w:pStyle w:val="Heading2"/>
      </w:pPr>
      <w:r>
        <w:t xml:space="preserve">II. Problem Statement and Research Gap</w:t>
      </w:r>
    </w:p>
    <w:p>
      <w:pPr>
        <w:pStyle w:val="FirstParagraph"/>
      </w:pPr>
      <w:r>
        <w:t xml:space="preserve">While quantum computing promises revolutionary computational capabilities, current hardware faces critical limitations in qubit stability and error rates. Most research globally focuses on superconducting qubits, yet India lacks indigenous development of topological materials that could enable fault-tolerant quantum systems. Current literature (e.g., Hasan &amp; Kane, 2010; Zhang et al., 2021) identifies topological insulators as promising candidates but overlooks the synthesis and characterization challenges specific to Indian resource contexts. Crucially, there is minimal research on</w:t>
      </w:r>
      <w:r>
        <w:t xml:space="preserve"> </w:t>
      </w:r>
      <w:r>
        <w:rPr>
          <w:iCs/>
          <w:i/>
        </w:rPr>
        <w:t xml:space="preserve">indigenously developed</w:t>
      </w:r>
      <w:r>
        <w:t xml:space="preserve"> </w:t>
      </w:r>
      <w:r>
        <w:t xml:space="preserve">quantum materials suitable for Mumbai's academic-industrial collaborations. This gap impedes India's ability to participate in the global quantum race—a strategic necessity given Mumbai's role as India's financial capital and innovation engine.</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Design and synthesize novel bismuth-based topological materials using Mumbai-facility resources (e.g., TIFR's Advanced Materials Synthesis Lab).</w:t>
      </w:r>
    </w:p>
    <w:p>
      <w:pPr>
        <w:numPr>
          <w:ilvl w:val="0"/>
          <w:numId w:val="1001"/>
        </w:numPr>
        <w:pStyle w:val="Compact"/>
      </w:pPr>
      <w:r>
        <w:t xml:space="preserve">Characterize quantum transport properties under extreme conditions (cryogenic temperatures, magnetic fields) at the Centre for Nano Science and Engineering, IIT Bombay.</w:t>
      </w:r>
    </w:p>
    <w:p>
      <w:pPr>
        <w:numPr>
          <w:ilvl w:val="0"/>
          <w:numId w:val="1001"/>
        </w:numPr>
        <w:pStyle w:val="Compact"/>
      </w:pPr>
      <w:r>
        <w:t xml:space="preserve">Develop theoretical models predicting topological phase transitions in these materials using computational tools available through the National Supercomputing Mission.</w:t>
      </w:r>
    </w:p>
    <w:p>
      <w:pPr>
        <w:numPr>
          <w:ilvl w:val="0"/>
          <w:numId w:val="1001"/>
        </w:numPr>
        <w:pStyle w:val="Compact"/>
      </w:pPr>
      <w:r>
        <w:t xml:space="preserve">Assess scalability potential for quantum hardware integration with industry partners (e.g., Tata Advanced Systems, Quantum Ecosystem India).</w:t>
      </w:r>
    </w:p>
    <w:bookmarkEnd w:id="22"/>
    <w:bookmarkStart w:id="23" w:name="X10de8a97a19295d80e5e1467515db1f453550d6"/>
    <w:p>
      <w:pPr>
        <w:pStyle w:val="Heading2"/>
      </w:pPr>
      <w:r>
        <w:t xml:space="preserve">IV. Methodology: A Mumbai-Centric Approach</w:t>
      </w:r>
    </w:p>
    <w:p>
      <w:pPr>
        <w:pStyle w:val="FirstParagraph"/>
      </w:pPr>
      <w:r>
        <w:t xml:space="preserve">The research leverages Mumbai's unique infrastructure as a physicist would:</w:t>
      </w:r>
    </w:p>
    <w:p>
      <w:pPr>
        <w:numPr>
          <w:ilvl w:val="0"/>
          <w:numId w:val="1002"/>
        </w:numPr>
        <w:pStyle w:val="Compact"/>
      </w:pPr>
      <w:r>
        <w:rPr>
          <w:bCs/>
          <w:b/>
        </w:rPr>
        <w:t xml:space="preserve">Synthesis Phase:</w:t>
      </w:r>
      <w:r>
        <w:t xml:space="preserve"> </w:t>
      </w:r>
      <w:r>
        <w:t xml:space="preserve">Utilize TIFR's high-vacuum crystal growth systems to create layered bismuth antimony telluride (Bi</w:t>
      </w:r>
      <w:r>
        <w:rPr>
          <w:vertAlign w:val="subscript"/>
        </w:rPr>
        <w:t xml:space="preserve">2</w:t>
      </w:r>
      <w:r>
        <w:t xml:space="preserve">SbTe</w:t>
      </w:r>
      <w:r>
        <w:rPr>
          <w:vertAlign w:val="subscript"/>
        </w:rPr>
        <w:t xml:space="preserve">4</w:t>
      </w:r>
      <w:r>
        <w:t xml:space="preserve">) with controlled doping, optimizing for cost-effectiveness using locally available precursors.</w:t>
      </w:r>
    </w:p>
    <w:p>
      <w:pPr>
        <w:numPr>
          <w:ilvl w:val="0"/>
          <w:numId w:val="1002"/>
        </w:numPr>
        <w:pStyle w:val="Compact"/>
      </w:pPr>
      <w:r>
        <w:rPr>
          <w:bCs/>
          <w:b/>
        </w:rPr>
        <w:t xml:space="preserve">Characterization:</w:t>
      </w:r>
      <w:r>
        <w:t xml:space="preserve"> </w:t>
      </w:r>
      <w:r>
        <w:t xml:space="preserve">Conduct magnetotransport experiments at IIT Bombay's Advanced Materials Characterization Facility (AMCF), accessing 300mK dilution refrigerators and high-field magnets—critical resources absent in most Indian labs.</w:t>
      </w:r>
    </w:p>
    <w:p>
      <w:pPr>
        <w:numPr>
          <w:ilvl w:val="0"/>
          <w:numId w:val="1002"/>
        </w:numPr>
        <w:pStyle w:val="Compact"/>
      </w:pPr>
      <w:r>
        <w:rPr>
          <w:bCs/>
          <w:b/>
        </w:rPr>
        <w:t xml:space="preserve">Theoretical Framework:</w:t>
      </w:r>
      <w:r>
        <w:t xml:space="preserve"> </w:t>
      </w:r>
      <w:r>
        <w:t xml:space="preserve">Collaborate with the TIFR Centre for Applicable Mathematics to model edge states using density functional theory (DFT) on Mumbai's supercomputing nodes, reducing reliance on foreign computational resources.</w:t>
      </w:r>
    </w:p>
    <w:p>
      <w:pPr>
        <w:numPr>
          <w:ilvl w:val="0"/>
          <w:numId w:val="1002"/>
        </w:numPr>
        <w:pStyle w:val="Compact"/>
      </w:pPr>
      <w:r>
        <w:rPr>
          <w:bCs/>
          <w:b/>
        </w:rPr>
        <w:t xml:space="preserve">Industry Integration:</w:t>
      </w:r>
      <w:r>
        <w:t xml:space="preserve"> </w:t>
      </w:r>
      <w:r>
        <w:t xml:space="preserve">Partner with Mumbai-based startup Quantum Xcelerate to prototype device architectures, ensuring research directly serves India's quantum industry roadmap.</w:t>
      </w:r>
    </w:p>
    <w:bookmarkEnd w:id="23"/>
    <w:bookmarkStart w:id="24" w:name="X8698ea9175f67543df2851b38c04ec45d16c9d4"/>
    <w:p>
      <w:pPr>
        <w:pStyle w:val="Heading2"/>
      </w:pPr>
      <w:r>
        <w:t xml:space="preserve">V. Significance: Why This Matters for India Mumbai</w:t>
      </w:r>
    </w:p>
    <w:p>
      <w:pPr>
        <w:pStyle w:val="FirstParagraph"/>
      </w:pPr>
      <w:r>
        <w:t xml:space="preserve">This work transcends academic contribution—it is strategically vital for India's technological sovereignty. By focusing on material synthesis within Mumbai, the thesis addresses three critical national imperatives:</w:t>
      </w:r>
    </w:p>
    <w:p>
      <w:pPr>
        <w:numPr>
          <w:ilvl w:val="0"/>
          <w:numId w:val="1003"/>
        </w:numPr>
        <w:pStyle w:val="Compact"/>
      </w:pPr>
      <w:r>
        <w:rPr>
          <w:bCs/>
          <w:b/>
        </w:rPr>
        <w:t xml:space="preserve">Resource Optimization:</w:t>
      </w:r>
      <w:r>
        <w:t xml:space="preserve"> </w:t>
      </w:r>
      <w:r>
        <w:t xml:space="preserve">Reducing dependence on imported quantum materials by developing locally adaptable synthesis protocols, directly supporting Atmanirbhar Bharat (Self-Reliant India) goals.</w:t>
      </w:r>
    </w:p>
    <w:p>
      <w:pPr>
        <w:numPr>
          <w:ilvl w:val="0"/>
          <w:numId w:val="1003"/>
        </w:numPr>
        <w:pStyle w:val="Compact"/>
      </w:pPr>
      <w:r>
        <w:rPr>
          <w:bCs/>
          <w:b/>
        </w:rPr>
        <w:t xml:space="preserve">Talent Ecosystem Development:</w:t>
      </w:r>
      <w:r>
        <w:t xml:space="preserve"> </w:t>
      </w:r>
      <w:r>
        <w:t xml:space="preserve">Training a new generation of physicists in Mumbai's collaborative environment, strengthening the city's position as India's premier physics research cluster beyond traditional domains like astrophysics.</w:t>
      </w:r>
    </w:p>
    <w:p>
      <w:pPr>
        <w:numPr>
          <w:ilvl w:val="0"/>
          <w:numId w:val="1003"/>
        </w:numPr>
        <w:pStyle w:val="Compact"/>
      </w:pPr>
      <w:r>
        <w:rPr>
          <w:bCs/>
          <w:b/>
        </w:rPr>
        <w:t xml:space="preserve">Economic Impact:</w:t>
      </w:r>
      <w:r>
        <w:t xml:space="preserve"> </w:t>
      </w:r>
      <w:r>
        <w:t xml:space="preserve">Enabling Indian industry to build quantum components domestically—potentially saving billions in import costs and creating high-skilled jobs. A 2023 NITI Aayog report projects India's quantum computing market to reach $1.2 billion by 2030, with Mumbai as the primary hub.</w:t>
      </w:r>
    </w:p>
    <w:p>
      <w:pPr>
        <w:pStyle w:val="FirstParagraph"/>
      </w:pPr>
      <w:r>
        <w:t xml:space="preserve">As a physicist committed to serving India, this thesis will ensure research outcomes are not confined to journals but actively integrated into Mumbai's innovation pipeline—making it a living contribution rather than an academic exercise.</w:t>
      </w:r>
    </w:p>
    <w:bookmarkEnd w:id="24"/>
    <w:bookmarkStart w:id="25" w:name="vi.-expected-outcomes-and-timeline"/>
    <w:p>
      <w:pPr>
        <w:pStyle w:val="Heading2"/>
      </w:pPr>
      <w:r>
        <w:t xml:space="preserve">VI. Expected Outcomes and Timeline</w:t>
      </w:r>
    </w:p>
    <w:p>
      <w:pPr>
        <w:pStyle w:val="FirstParagraph"/>
      </w:pPr>
      <w:r>
        <w:rPr>
          <w:bCs/>
          <w:b/>
        </w:rPr>
        <w:t xml:space="preserve">Year 1:</w:t>
      </w:r>
      <w:r>
        <w:t xml:space="preserve"> </w:t>
      </w:r>
      <w:r>
        <w:t xml:space="preserve">Material synthesis optimization &amp; initial characterization (TIFR).</w:t>
      </w:r>
      <w:r>
        <w:br/>
      </w:r>
      <w:r>
        <w:rPr>
          <w:bCs/>
          <w:b/>
        </w:rPr>
        <w:t xml:space="preserve">Year 2:</w:t>
      </w:r>
      <w:r>
        <w:t xml:space="preserve"> </w:t>
      </w:r>
      <w:r>
        <w:t xml:space="preserve">Quantum transport experiments &amp; theoretical modeling (IIT Bombay collaboration).</w:t>
      </w:r>
      <w:r>
        <w:br/>
      </w:r>
      <w:r>
        <w:rPr>
          <w:bCs/>
          <w:b/>
        </w:rPr>
        <w:t xml:space="preserve">Year 3:</w:t>
      </w:r>
      <w:r>
        <w:t xml:space="preserve"> </w:t>
      </w:r>
      <w:r>
        <w:t xml:space="preserve">Prototype device integration with industry partners and thesis write-up.</w:t>
      </w:r>
    </w:p>
    <w:p>
      <w:pPr>
        <w:pStyle w:val="BodyText"/>
      </w:pPr>
      <w:r>
        <w:t xml:space="preserve">The project will deliver: (1) 3-4 high-impact publications in Nature/Science journals, (2) Patentable material synthesis protocol, and (3) A functional quantum device prototype suitable for Mumbai's emerging tech ecosystem. These outputs directly advance the India Quantum Mission's objective of "establishing a strong domestic foundation for quantum technology development."</w:t>
      </w:r>
    </w:p>
    <w:bookmarkEnd w:id="25"/>
    <w:bookmarkStart w:id="26" w:name="X944990d63b35818d1d811da56f987a45f1bae31"/>
    <w:p>
      <w:pPr>
        <w:pStyle w:val="Heading2"/>
      </w:pPr>
      <w:r>
        <w:t xml:space="preserve">VII. Conclusion: The Physicist's Role in India's Future</w:t>
      </w:r>
    </w:p>
    <w:p>
      <w:pPr>
        <w:pStyle w:val="FirstParagraph"/>
      </w:pPr>
      <w:r>
        <w:t xml:space="preserve">This Thesis Proposal represents more than academic inquiry—it is a commitment to placing Mumbai at the forefront of the quantum revolution. As a physicist trained in India but with global perspective, I recognize that breakthroughs require not just intellect but strategic localization. By anchoring this research within Mumbai's unique scientific infrastructure, we avoid the pitfalls of "imported science" and instead build indigenous capability where it matters most. In an era defined by technological competition, India cannot afford to be a passive consumer of physics discoveries; it must become a creator. This thesis will catalyze that transition—one quantum material at a time—proving that Mumbai isn't just the city of dreams but also the crucible for tomorrow's physics breakthroughs.</w:t>
      </w:r>
    </w:p>
    <w:bookmarkEnd w:id="26"/>
    <w:bookmarkStart w:id="27" w:name="viii.-references-illustrative"/>
    <w:p>
      <w:pPr>
        <w:pStyle w:val="Heading2"/>
      </w:pPr>
      <w:r>
        <w:t xml:space="preserve">VIII. References (Illustrative)</w:t>
      </w:r>
    </w:p>
    <w:p>
      <w:pPr>
        <w:numPr>
          <w:ilvl w:val="0"/>
          <w:numId w:val="1004"/>
        </w:numPr>
        <w:pStyle w:val="Compact"/>
      </w:pPr>
      <w:r>
        <w:t xml:space="preserve">Hasan, M. Z., &amp; Kane, C. L. (2010). Colloquium: Topological insulators.</w:t>
      </w:r>
      <w:r>
        <w:t xml:space="preserve"> </w:t>
      </w:r>
      <w:r>
        <w:rPr>
          <w:iCs/>
          <w:i/>
        </w:rPr>
        <w:t xml:space="preserve">Reviews of Modern Physics</w:t>
      </w:r>
      <w:r>
        <w:t xml:space="preserve">, 82(4), 3045.</w:t>
      </w:r>
    </w:p>
    <w:p>
      <w:pPr>
        <w:numPr>
          <w:ilvl w:val="0"/>
          <w:numId w:val="1004"/>
        </w:numPr>
        <w:pStyle w:val="Compact"/>
      </w:pPr>
      <w:r>
        <w:t xml:space="preserve">National Quantum Mission Strategy Document (2023). Department of Science &amp; Technology, India.</w:t>
      </w:r>
    </w:p>
    <w:p>
      <w:pPr>
        <w:numPr>
          <w:ilvl w:val="0"/>
          <w:numId w:val="1004"/>
        </w:numPr>
        <w:pStyle w:val="Compact"/>
      </w:pPr>
      <w:r>
        <w:t xml:space="preserve">Tata Institute of Fundamental Research. (2023). Annual Report on Quantum Materials Research. Mumbai: TIFR Publications.</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Condensed Matter Research in India Mumbai</dc:title>
  <dc:creator/>
  <dc:language>en</dc:language>
  <cp:keywords/>
  <dcterms:created xsi:type="dcterms:W3CDTF">2026-03-04T21:19:50Z</dcterms:created>
  <dcterms:modified xsi:type="dcterms:W3CDTF">2026-03-04T21:19:50Z</dcterms:modified>
</cp:coreProperties>
</file>

<file path=docProps/custom.xml><?xml version="1.0" encoding="utf-8"?>
<Properties xmlns="http://schemas.openxmlformats.org/officeDocument/2006/custom-properties" xmlns:vt="http://schemas.openxmlformats.org/officeDocument/2006/docPropsVTypes"/>
</file>