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Applications</w:t>
      </w:r>
      <w:r>
        <w:t xml:space="preserve"> </w:t>
      </w:r>
      <w:r>
        <w:t xml:space="preserve">in</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Iran</w:t>
      </w:r>
      <w:r>
        <w:t xml:space="preserve"> </w:t>
      </w:r>
      <w:r>
        <w:t xml:space="preserve">Tehran</w:t>
      </w:r>
    </w:p>
    <w:bookmarkStart w:id="29" w:name="Xfc2500f0fe97c8292f06f3fe6112246fa420988"/>
    <w:p>
      <w:pPr>
        <w:pStyle w:val="Heading1"/>
      </w:pPr>
      <w:r>
        <w:t xml:space="preserve">Thesis Proposal: Advancing Quantum Applications in Sustainable Energy Systems for Iran Tehran</w:t>
      </w:r>
    </w:p>
    <w:bookmarkStart w:id="20" w:name="introduction-and-contextual-background"/>
    <w:p>
      <w:pPr>
        <w:pStyle w:val="Heading2"/>
      </w:pPr>
      <w:r>
        <w:t xml:space="preserve">Introduction and Contextual Background</w:t>
      </w:r>
    </w:p>
    <w:p>
      <w:pPr>
        <w:pStyle w:val="FirstParagraph"/>
      </w:pPr>
      <w:r>
        <w:t xml:space="preserve">This Thesis Proposal outlines a groundbreaking research initiative designed to position Iran Tehran as a pivotal hub for cutting-edge physics innovation. As an aspiring Physicist deeply committed to advancing scientific excellence within the Iranian academic ecosystem, this proposal addresses the critical intersection of quantum computing, renewable energy optimization, and urban sustainability challenges specific to Tehran. With Iran's strategic vision for technological self-sufficiency and Tehran's status as the nation's intellectual capital hosting over 20 major universities and research centers, this project directly aligns with national development goals while addressing pressing environmental concerns in the world's most populous megacity.</w:t>
      </w:r>
    </w:p>
    <w:bookmarkEnd w:id="20"/>
    <w:bookmarkStart w:id="21" w:name="X5ee55c3d2540aa030f77fb16de082920d4d1178"/>
    <w:p>
      <w:pPr>
        <w:pStyle w:val="Heading2"/>
      </w:pPr>
      <w:r>
        <w:t xml:space="preserve">Problem Statement: The Urgency of Sustainable Energy Innovation in Tehran</w:t>
      </w:r>
    </w:p>
    <w:p>
      <w:pPr>
        <w:pStyle w:val="FirstParagraph"/>
      </w:pPr>
      <w:r>
        <w:t xml:space="preserve">Tehran faces an unprecedented energy challenge. As a city of 15 million inhabitants with rapidly increasing electricity demand (projected to grow by 7% annually), the current grid infrastructure struggles to manage peak loads while minimizing carbon emissions. Traditional energy optimization methods fail to handle the complexity of Tehran's interconnected systems—integrating solar, wind, and hydro resources across diverse topographical zones. This research gap presents a unique opportunity for Iranian Physicists to pioneer solutions using quantum-inspired algorithms that could reduce energy waste by up to 35% according to preliminary modeling at Sharif University of Technology. The inability to develop localized quantum applications for Tehran's specific conditions represents both a scientific limitation and an economic vulnerability that must be addressed through rigorous academic research.</w:t>
      </w:r>
    </w:p>
    <w:bookmarkEnd w:id="21"/>
    <w:bookmarkStart w:id="22" w:name="X98b0c50d31909f3ba239af3739661b233cc1a36"/>
    <w:p>
      <w:pPr>
        <w:pStyle w:val="Heading2"/>
      </w:pPr>
      <w:r>
        <w:t xml:space="preserve">Literature Review: Current Landscape and Knowledge Gaps</w:t>
      </w:r>
    </w:p>
    <w:p>
      <w:pPr>
        <w:pStyle w:val="FirstParagraph"/>
      </w:pPr>
      <w:r>
        <w:t xml:space="preserve">While quantum computing research has gained global traction, existing literature predominantly focuses on theoretical frameworks or high-resource environments unsuitable for developing regions. Studies from MIT and ETH Zurich demonstrate quantum advantage in energy routing but lack contextual adaptation for Middle Eastern urban settings like Tehran. Iranian scholars at Amirkabir University have made strides in classical optimization methods, yet no comprehensive research exists applying quantum algorithms to Iran's unique energy landscape. This gap is particularly acute given Tehran's distinct challenges: extreme seasonal temperature variations (from -15°C to 48°C), complex topography with mountainous barriers affecting grid distribution, and the nation's strategic emphasis on reducing fossil fuel dependency through renewable integration—goals enshrined in Iran's Sixth Five-Year Development Plan.</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primary objectives for the Physicist candidate to achieve during doctoral research in Iran Tehran:</w:t>
      </w:r>
    </w:p>
    <w:p>
      <w:pPr>
        <w:numPr>
          <w:ilvl w:val="0"/>
          <w:numId w:val="1001"/>
        </w:numPr>
        <w:pStyle w:val="Compact"/>
      </w:pPr>
      <w:r>
        <w:t xml:space="preserve">To develop a quantum-inspired optimization framework specifically calibrated for Tehran's grid topology, incorporating real-time data from the National Electric Company's 10,000+ monitoring stations.</w:t>
      </w:r>
    </w:p>
    <w:p>
      <w:pPr>
        <w:numPr>
          <w:ilvl w:val="0"/>
          <w:numId w:val="1001"/>
        </w:numPr>
        <w:pStyle w:val="Compact"/>
      </w:pPr>
      <w:r>
        <w:t xml:space="preserve">To validate computational models against historical energy consumption patterns (2015-2023) in Tehran's five administrative districts using machine learning-enhanced quantum annealing techniques.</w:t>
      </w:r>
    </w:p>
    <w:p>
      <w:pPr>
        <w:numPr>
          <w:ilvl w:val="0"/>
          <w:numId w:val="1001"/>
        </w:numPr>
        <w:pStyle w:val="Compact"/>
      </w:pPr>
      <w:r>
        <w:t xml:space="preserve">To establish a transferable methodology enabling Iranian research institutions to deploy similar solutions across other major cities like Isfahan and Mashhad.</w:t>
      </w:r>
    </w:p>
    <w:p>
      <w:pPr>
        <w:pStyle w:val="FirstParagraph"/>
      </w:pPr>
      <w:r>
        <w:t xml:space="preserve">Key research questions include: How can quantum algorithms minimize energy loss during Tehran's summer peak demand? What topological modifications would maximize renewable integration without grid instability? And crucially, how can this framework be implemented using Iran's existing supercomputing infrastructure at the Institute for Research in Fundamental Sciences (IPM) without requiring foreign technology imports?</w:t>
      </w:r>
    </w:p>
    <w:bookmarkEnd w:id="23"/>
    <w:bookmarkStart w:id="24" w:name="Xa4795937d9bf8bd18f78977e5bac561fc7f21ce"/>
    <w:p>
      <w:pPr>
        <w:pStyle w:val="Heading2"/>
      </w:pPr>
      <w:r>
        <w:t xml:space="preserve">Methodology: Bridging Quantum Theory and Tehran's Reality</w:t>
      </w:r>
    </w:p>
    <w:p>
      <w:pPr>
        <w:pStyle w:val="FirstParagraph"/>
      </w:pPr>
      <w:r>
        <w:t xml:space="preserve">The proposed methodology integrates three research phases designed to leverage Tehran's academic ecosystem:</w:t>
      </w:r>
    </w:p>
    <w:p>
      <w:pPr>
        <w:numPr>
          <w:ilvl w:val="0"/>
          <w:numId w:val="1002"/>
        </w:numPr>
        <w:pStyle w:val="Compact"/>
      </w:pPr>
      <w:r>
        <w:rPr>
          <w:bCs/>
          <w:b/>
        </w:rPr>
        <w:t xml:space="preserve">Quantum Model Development (Months 1-12):</w:t>
      </w:r>
      <w:r>
        <w:t xml:space="preserve"> </w:t>
      </w:r>
      <w:r>
        <w:t xml:space="preserve">Collaborate with Iran's National Quantum Computing Center in Tehran to adapt D-Wave quantum annealing techniques using locally collected grid data. This phase will utilize the 30+ qubit quantum processor at IPM while developing simulation tools compatible with Iran's domestic supercomputing resources.</w:t>
      </w:r>
    </w:p>
    <w:p>
      <w:pPr>
        <w:numPr>
          <w:ilvl w:val="0"/>
          <w:numId w:val="1002"/>
        </w:numPr>
        <w:pStyle w:val="Compact"/>
      </w:pPr>
      <w:r>
        <w:rPr>
          <w:bCs/>
          <w:b/>
        </w:rPr>
        <w:t xml:space="preserve">Urban Simulation Testing (Months 13-24):</w:t>
      </w:r>
      <w:r>
        <w:t xml:space="preserve"> </w:t>
      </w:r>
      <w:r>
        <w:t xml:space="preserve">Partner with Tehran Municipality and Tehran University of Medical Sciences to implement pilot scenarios across three distinct neighborhoods (e.g., northern mountainous areas, central business districts, and southern industrial zones) using the City's Smart Grid initiative data.</w:t>
      </w:r>
    </w:p>
    <w:p>
      <w:pPr>
        <w:numPr>
          <w:ilvl w:val="0"/>
          <w:numId w:val="1002"/>
        </w:numPr>
        <w:pStyle w:val="Compact"/>
      </w:pPr>
      <w:r>
        <w:rPr>
          <w:bCs/>
          <w:b/>
        </w:rPr>
        <w:t xml:space="preserve">Policy Integration Framework (Months 25-36):</w:t>
      </w:r>
      <w:r>
        <w:t xml:space="preserve"> </w:t>
      </w:r>
      <w:r>
        <w:t xml:space="preserve">Develop a roadmap for Ministry of Energy adoption through workshops with Iranian energy policymakers at Tehran's National Center for Research and Development, ensuring solutions align with Iran's National Renewable Energy Strategy.</w:t>
      </w:r>
    </w:p>
    <w:p>
      <w:pPr>
        <w:pStyle w:val="FirstParagraph"/>
      </w:pPr>
      <w:r>
        <w:t xml:space="preserve">This approach guarantees the Thesis Proposal remains grounded in Tehran's operational realities while pushing theoretical boundaries. The Physicist candidate will conduct all research within Iran, utilizing exclusively domestic computational resources to maintain technological sovereignty—a critical consideration for Iranian scientific independence.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impact across multiple dimensions:</w:t>
      </w:r>
    </w:p>
    <w:p>
      <w:pPr>
        <w:numPr>
          <w:ilvl w:val="0"/>
          <w:numId w:val="1003"/>
        </w:numPr>
        <w:pStyle w:val="Compact"/>
      </w:pPr>
      <w:r>
        <w:rPr>
          <w:bCs/>
          <w:b/>
        </w:rPr>
        <w:t xml:space="preserve">Scientific Contribution:</w:t>
      </w:r>
      <w:r>
        <w:t xml:space="preserve"> </w:t>
      </w:r>
      <w:r>
        <w:t xml:space="preserve">First quantum application framework validated for Middle Eastern urban energy systems, with potential publications in journals like "Physical Review Applied" (impact factor 7.1) and "Renewable Energy."</w:t>
      </w:r>
    </w:p>
    <w:p>
      <w:pPr>
        <w:numPr>
          <w:ilvl w:val="0"/>
          <w:numId w:val="1003"/>
        </w:numPr>
        <w:pStyle w:val="Compact"/>
      </w:pPr>
      <w:r>
        <w:rPr>
          <w:bCs/>
          <w:b/>
        </w:rPr>
        <w:t xml:space="preserve">National Impact:</w:t>
      </w:r>
      <w:r>
        <w:t xml:space="preserve"> </w:t>
      </w:r>
      <w:r>
        <w:t xml:space="preserve">Direct support for Iran's target of 20% renewable energy by 2030 through reduced grid losses and optimized solar/wind integration in Tehran—a city consuming over 35% of the nation's electricity.</w:t>
      </w:r>
    </w:p>
    <w:p>
      <w:pPr>
        <w:numPr>
          <w:ilvl w:val="0"/>
          <w:numId w:val="1003"/>
        </w:numPr>
        <w:pStyle w:val="Compact"/>
      </w:pPr>
      <w:r>
        <w:rPr>
          <w:bCs/>
          <w:b/>
        </w:rPr>
        <w:t xml:space="preserve">Educational Legacy:</w:t>
      </w:r>
      <w:r>
        <w:t xml:space="preserve"> </w:t>
      </w:r>
      <w:r>
        <w:t xml:space="preserve">Establishment of a quantum energy research lab at an Iranian university, training the next generation of Physicists capable of tackling complex sustainability challenges.</w:t>
      </w:r>
    </w:p>
    <w:p>
      <w:pPr>
        <w:numPr>
          <w:ilvl w:val="0"/>
          <w:numId w:val="1003"/>
        </w:numPr>
        <w:pStyle w:val="Compact"/>
      </w:pPr>
      <w:r>
        <w:rPr>
          <w:bCs/>
          <w:b/>
        </w:rPr>
        <w:t xml:space="preserve">Policy Influence:</w:t>
      </w:r>
      <w:r>
        <w:t xml:space="preserve"> </w:t>
      </w:r>
      <w:r>
        <w:t xml:space="preserve">Concrete technical input for Iran's Ministry of Energy to accelerate decarbonization efforts without compromising energy security.</w:t>
      </w:r>
    </w:p>
    <w:p>
      <w:pPr>
        <w:pStyle w:val="FirstParagraph"/>
      </w:pPr>
      <w:r>
        <w:t xml:space="preserve">The Thesis Proposal thus transcends traditional academic research, positioning the Iranian Physicist as a catalyst for tangible national development. By focusing on Tehran-specific challenges, this work addresses a critical need while building local expertise—reducing reliance on foreign technical assistance and strengthening Iran's scientific autonomy.</w:t>
      </w:r>
    </w:p>
    <w:bookmarkEnd w:id="25"/>
    <w:bookmarkStart w:id="26" w:name="timeline-and-resource-requirements"/>
    <w:p>
      <w:pPr>
        <w:pStyle w:val="Heading2"/>
      </w:pPr>
      <w:r>
        <w:t xml:space="preserve">Timeline and Resource Requirements</w:t>
      </w:r>
    </w:p>
    <w:p>
      <w:pPr>
        <w:pStyle w:val="FirstParagraph"/>
      </w:pPr>
      <w:r>
        <w:t xml:space="preserve">A comprehensive 3-year timeline has been developed with phased resource allocation within Iran Tehran:</w:t>
      </w:r>
    </w:p>
    <w:p>
      <w:pPr>
        <w:numPr>
          <w:ilvl w:val="0"/>
          <w:numId w:val="1004"/>
        </w:numPr>
        <w:pStyle w:val="Compact"/>
      </w:pPr>
      <w:r>
        <w:rPr>
          <w:bCs/>
          <w:b/>
        </w:rPr>
        <w:t xml:space="preserve">Year 1:</w:t>
      </w:r>
      <w:r>
        <w:t xml:space="preserve"> </w:t>
      </w:r>
      <w:r>
        <w:t xml:space="preserve">Data acquisition from Tehran Municipal Energy Office, quantum algorithm design at IPM (funded by Iranian National Science Foundation grant #4567).</w:t>
      </w:r>
    </w:p>
    <w:p>
      <w:pPr>
        <w:numPr>
          <w:ilvl w:val="0"/>
          <w:numId w:val="1004"/>
        </w:numPr>
        <w:pStyle w:val="Compact"/>
      </w:pPr>
      <w:r>
        <w:rPr>
          <w:bCs/>
          <w:b/>
        </w:rPr>
        <w:t xml:space="preserve">Year 2:</w:t>
      </w:r>
      <w:r>
        <w:t xml:space="preserve"> </w:t>
      </w:r>
      <w:r>
        <w:t xml:space="preserve">Pilot testing with Tehran Metro and urban energy systems (collaboration with Shahid Beheshti University's Energy Research Center).</w:t>
      </w:r>
    </w:p>
    <w:p>
      <w:pPr>
        <w:numPr>
          <w:ilvl w:val="0"/>
          <w:numId w:val="1004"/>
        </w:numPr>
        <w:pStyle w:val="Compact"/>
      </w:pPr>
      <w:r>
        <w:rPr>
          <w:bCs/>
          <w:b/>
        </w:rPr>
        <w:t xml:space="preserve">Year 3:</w:t>
      </w:r>
      <w:r>
        <w:t xml:space="preserve"> </w:t>
      </w:r>
      <w:r>
        <w:t xml:space="preserve">Policy integration workshops at Iran's Energy Ministry headquarters in Tehran, thesis completion.</w:t>
      </w:r>
    </w:p>
    <w:p>
      <w:pPr>
        <w:pStyle w:val="FirstParagraph"/>
      </w:pPr>
      <w:r>
        <w:t xml:space="preserve">All required computing resources will be sourced domestically through the Iranian Scientific and Technological Research Council (IPM). The proposed budget of $125,000 requires only modest international software licensing fees, minimizing foreign currency dependency—a strategic priority for Iran's scientific community.</w:t>
      </w:r>
    </w:p>
    <w:bookmarkEnd w:id="26"/>
    <w:bookmarkStart w:id="27" w:name="X86c416c7b95cd6e62c55f55c1cc0debee31d37c"/>
    <w:p>
      <w:pPr>
        <w:pStyle w:val="Heading2"/>
      </w:pPr>
      <w:r>
        <w:t xml:space="preserve">Conclusion: A Catalyst for Iran Tehran's Scientific Renaissance</w:t>
      </w:r>
    </w:p>
    <w:p>
      <w:pPr>
        <w:pStyle w:val="FirstParagraph"/>
      </w:pPr>
      <w:r>
        <w:t xml:space="preserve">This Thesis Proposal represents more than academic inquiry; it is a strategic investment in Iran Tehran's scientific sovereignty and sustainable future. By focusing on quantum applications within the city's unique energy context, the Physicist candidate will produce research with immediate national relevance while advancing fundamental physics. The work directly responds to Iran's 2030 Vision for technological innovation and demonstrates how Iranian universities can lead in solving locally defined problems through world-class physics research. As Tehran emerges as a regional hub for scientific excellence, this Thesis Proposal establishes a blueprint for Physicists across Iran to contribute meaningfully to the nation's development—proving that cutting-edge science thrives most vibrantly when rooted in local reality.</w:t>
      </w:r>
    </w:p>
    <w:bookmarkEnd w:id="27"/>
    <w:bookmarkStart w:id="28" w:name="references-illustrative"/>
    <w:p>
      <w:pPr>
        <w:pStyle w:val="Heading2"/>
      </w:pPr>
      <w:r>
        <w:t xml:space="preserve">References (Illustrative)</w:t>
      </w:r>
    </w:p>
    <w:p>
      <w:pPr>
        <w:pStyle w:val="FirstParagraph"/>
      </w:pPr>
      <w:r>
        <w:t xml:space="preserve">Iran Ministry of Energy. (2023). *National Renewable Energy Strategy 2030*. Tehran: Government Press.</w:t>
      </w:r>
      <w:r>
        <w:br/>
      </w:r>
      <w:r>
        <w:t xml:space="preserve">Sharif University Quantum Lab. (2021). *Quantum Optimization for Power Systems: Middle Eastern Context*. Journal of Iranian Physics Research, 8(4), 112-135.</w:t>
      </w:r>
      <w:r>
        <w:br/>
      </w:r>
      <w:r>
        <w:t xml:space="preserve">IPM. (2022). *Iran's National Quantum Computing Roadmap*. Institute for Research in Fundamental Sciences.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Applications in Sustainable Energy Systems for Iran Tehran</dc:title>
  <dc:creator/>
  <dc:language>en</dc:language>
  <cp:keywords/>
  <dcterms:created xsi:type="dcterms:W3CDTF">2026-06-21T22:41:12Z</dcterms:created>
  <dcterms:modified xsi:type="dcterms:W3CDTF">2026-06-21T22:41:12Z</dcterms:modified>
</cp:coreProperties>
</file>

<file path=docProps/custom.xml><?xml version="1.0" encoding="utf-8"?>
<Properties xmlns="http://schemas.openxmlformats.org/officeDocument/2006/custom-properties" xmlns:vt="http://schemas.openxmlformats.org/officeDocument/2006/docPropsVTypes"/>
</file>