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Error</w:t>
      </w:r>
      <w:r>
        <w:t xml:space="preserve"> </w:t>
      </w:r>
      <w:r>
        <w:t xml:space="preserve">Correction</w:t>
      </w:r>
      <w:r>
        <w:t xml:space="preserve"> </w:t>
      </w:r>
      <w:r>
        <w:t xml:space="preserve">for</w:t>
      </w:r>
      <w:r>
        <w:t xml:space="preserve"> </w:t>
      </w:r>
      <w:r>
        <w:t xml:space="preserve">Practical</w:t>
      </w:r>
      <w:r>
        <w:t xml:space="preserve"> </w:t>
      </w:r>
      <w:r>
        <w:t xml:space="preserve">Quantum</w:t>
      </w:r>
      <w:r>
        <w:t xml:space="preserve"> </w:t>
      </w:r>
      <w:r>
        <w:t xml:space="preserve">Computing</w:t>
      </w:r>
      <w:r>
        <w:t xml:space="preserve"> </w:t>
      </w:r>
      <w:r>
        <w:t xml:space="preserve">in</w:t>
      </w:r>
      <w:r>
        <w:t xml:space="preserve"> </w:t>
      </w:r>
      <w:r>
        <w:t xml:space="preserve">Japan</w:t>
      </w:r>
      <w:r>
        <w:t xml:space="preserve"> </w:t>
      </w:r>
      <w:r>
        <w:t xml:space="preserve">Osaka</w:t>
      </w:r>
    </w:p>
    <w:bookmarkStart w:id="29" w:name="X1d9d87bde827ef7aca88ba5d42f535bba19ecbe"/>
    <w:p>
      <w:pPr>
        <w:pStyle w:val="Heading1"/>
      </w:pPr>
      <w:r>
        <w:t xml:space="preserve">Thesis Proposal: Advancing Quantum Error Correction for Practical Quantum Computing in Japan Osaka</w:t>
      </w:r>
    </w:p>
    <w:bookmarkStart w:id="20" w:name="introduction-and-context"/>
    <w:p>
      <w:pPr>
        <w:pStyle w:val="Heading2"/>
      </w:pPr>
      <w:r>
        <w:t xml:space="preserve">Introduction and Context</w:t>
      </w:r>
    </w:p>
    <w:p>
      <w:pPr>
        <w:pStyle w:val="FirstParagraph"/>
      </w:pPr>
      <w:r>
        <w:t xml:space="preserve">The global race toward scalable quantum computing has intensified, with Japan positioning itself as a critical player in this technological revolution. As a dedicated</w:t>
      </w:r>
      <w:r>
        <w:t xml:space="preserve"> </w:t>
      </w:r>
      <w:r>
        <w:rPr>
          <w:bCs/>
          <w:b/>
        </w:rPr>
        <w:t xml:space="preserve">Physicist</w:t>
      </w:r>
      <w:r>
        <w:t xml:space="preserve"> </w:t>
      </w:r>
      <w:r>
        <w:t xml:space="preserve">specializing in quantum information science, this Thesis Proposal outlines a research trajectory designed to address one of the most formidable barriers to practical quantum computation: error correction. The strategic location of Osaka as Japan's premier hub for advanced technology and academic-industrial collaboration provides an unparalleled environment for this investigation. This research will directly contribute to Japan Osaka's ambition to become a global leader in quantum technologies, aligning with national initiatives like the Quantum Innovation Initiative (QII) launched by the Japanese government in 2021.</w:t>
      </w:r>
    </w:p>
    <w:bookmarkEnd w:id="20"/>
    <w:bookmarkStart w:id="21" w:name="problem-statement"/>
    <w:p>
      <w:pPr>
        <w:pStyle w:val="Heading2"/>
      </w:pPr>
      <w:r>
        <w:t xml:space="preserve">Problem Statement</w:t>
      </w:r>
    </w:p>
    <w:p>
      <w:pPr>
        <w:pStyle w:val="FirstParagraph"/>
      </w:pPr>
      <w:r>
        <w:t xml:space="preserve">Current quantum processors, even those operating at the cutting edge of superconducting and photonic qubit technology, remain highly susceptible to decoherence and operational errors. Existing error correction codes require prohibitively high qubit overheads (e.g., 1000 physical qubits per logical qubit), making near-term practical applications unfeasible. Crucially, Japan Osaka hosts world-class facilities like the Quantum Information Science Research Center at Osaka University and partnerships with industry leaders including Fujitsu and Panasonic – yet no comprehensive local research effort specifically targets adaptive error correction protocols tailored for Osaka's unique hardware ecosystem. This gap impedes Japan's ability to translate foundational quantum research into commercially viable solutions within its own technological landscape.</w:t>
      </w:r>
    </w:p>
    <w:bookmarkEnd w:id="21"/>
    <w:bookmarkStart w:id="22" w:name="research-objectives"/>
    <w:p>
      <w:pPr>
        <w:pStyle w:val="Heading2"/>
      </w:pPr>
      <w:r>
        <w:t xml:space="preserve">Research Objectives</w:t>
      </w:r>
    </w:p>
    <w:p>
      <w:pPr>
        <w:numPr>
          <w:ilvl w:val="0"/>
          <w:numId w:val="1001"/>
        </w:numPr>
        <w:pStyle w:val="Compact"/>
      </w:pPr>
      <w:r>
        <w:t xml:space="preserve">To develop novel quantum error correction (QEC) algorithms optimized for the specific noise characteristics of superconducting qubits prevalent in Osaka-based quantum hardware.</w:t>
      </w:r>
    </w:p>
    <w:p>
      <w:pPr>
        <w:numPr>
          <w:ilvl w:val="0"/>
          <w:numId w:val="1001"/>
        </w:numPr>
        <w:pStyle w:val="Compact"/>
      </w:pPr>
      <w:r>
        <w:t xml:space="preserve">To implement these protocols on prototype processors at Osaka University's Quantum Computing Laboratory, measuring performance gains against conventional surface code approaches.</w:t>
      </w:r>
    </w:p>
    <w:p>
      <w:pPr>
        <w:numPr>
          <w:ilvl w:val="0"/>
          <w:numId w:val="1001"/>
        </w:numPr>
        <w:pStyle w:val="Compact"/>
      </w:pPr>
      <w:r>
        <w:t xml:space="preserve">To establish a benchmarking framework specifically designed for evaluating error correction efficiency within Japan Osaka's industrial-academic collaborative model.</w:t>
      </w:r>
    </w:p>
    <w:p>
      <w:pPr>
        <w:numPr>
          <w:ilvl w:val="0"/>
          <w:numId w:val="1001"/>
        </w:numPr>
        <w:pStyle w:val="Compact"/>
      </w:pPr>
      <w:r>
        <w:t xml:space="preserve">To propose a scalable roadmap for integrating advanced QEC into Japan's upcoming national quantum computing infrastructure, with direct relevance to Osaka's strategic technology corridor.</w:t>
      </w:r>
    </w:p>
    <w:bookmarkEnd w:id="22"/>
    <w:bookmarkStart w:id="23" w:name="Xd5c625f96a3c065dd43bda4f2e0ce9f5b05b30f"/>
    <w:p>
      <w:pPr>
        <w:pStyle w:val="Heading2"/>
      </w:pPr>
      <w:r>
        <w:t xml:space="preserve">Literature Review and Contextual Significance</w:t>
      </w:r>
    </w:p>
    <w:p>
      <w:pPr>
        <w:pStyle w:val="FirstParagraph"/>
      </w:pPr>
      <w:r>
        <w:t xml:space="preserve">While foundational QEC research has flourished globally (e.g., Shor's algorithm, surface code), recent work by researchers at NTT Basic Research Labs and RIKEN has highlighted the critical need for hardware-specific correction strategies. However, these studies lack the localized adaptation necessary for Japan Osaka's distinctive quantum ecosystem. Osaka University's recent breakthroughs in cryogenic control systems (2023) and its partnership with IBM Quantum offer a unique testbed environment previously unexploited for QEC optimization. This Thesis Proposal bridges this gap by positioning the</w:t>
      </w:r>
      <w:r>
        <w:t xml:space="preserve"> </w:t>
      </w:r>
      <w:r>
        <w:rPr>
          <w:bCs/>
          <w:b/>
        </w:rPr>
        <w:t xml:space="preserve">Physicist</w:t>
      </w:r>
      <w:r>
        <w:t xml:space="preserve"> </w:t>
      </w:r>
      <w:r>
        <w:t xml:space="preserve">as a key agent within Japan Osaka's quantum innovation network, directly addressing the national priority of achieving "quantum advantage" in domestic applications.</w:t>
      </w:r>
    </w:p>
    <w:bookmarkEnd w:id="23"/>
    <w:bookmarkStart w:id="24" w:name="methodology"/>
    <w:p>
      <w:pPr>
        <w:pStyle w:val="Heading2"/>
      </w:pPr>
      <w:r>
        <w:t xml:space="preserve">Methodology</w:t>
      </w:r>
    </w:p>
    <w:p>
      <w:pPr>
        <w:pStyle w:val="FirstParagraph"/>
      </w:pPr>
      <w:r>
        <w:t xml:space="preserve">The research will employ a three-phase methodology leveraging Osaka's unique resources:</w:t>
      </w:r>
    </w:p>
    <w:p>
      <w:pPr>
        <w:numPr>
          <w:ilvl w:val="0"/>
          <w:numId w:val="1002"/>
        </w:numPr>
        <w:pStyle w:val="Compact"/>
      </w:pPr>
      <w:r>
        <w:rPr>
          <w:bCs/>
          <w:b/>
        </w:rPr>
        <w:t xml:space="preserve">Phase 1 (Months 1-6):</w:t>
      </w:r>
      <w:r>
        <w:t xml:space="preserve"> </w:t>
      </w:r>
      <w:r>
        <w:t xml:space="preserve">Comprehensive noise characterization of Osaka University's 53-qubit superconducting processor, utilizing local cryogenic measurement infrastructure. This involves collaborating with the Institute for Laser Engineering and quantum hardware teams to map error profiles.</w:t>
      </w:r>
    </w:p>
    <w:p>
      <w:pPr>
        <w:numPr>
          <w:ilvl w:val="0"/>
          <w:numId w:val="1002"/>
        </w:numPr>
        <w:pStyle w:val="Compact"/>
      </w:pPr>
      <w:r>
        <w:rPr>
          <w:bCs/>
          <w:b/>
        </w:rPr>
        <w:t xml:space="preserve">Phase 2 (Months 7-18):</w:t>
      </w:r>
      <w:r>
        <w:t xml:space="preserve"> </w:t>
      </w:r>
      <w:r>
        <w:t xml:space="preserve">Algorithm development using hybrid classical-quantum simulation frameworks (leveraging Osaka's supercomputing cluster, "Fugaku"). We will adapt topological codes and explore machine learning-enhanced correction strategies specifically trained on Osaka-specific noise data.</w:t>
      </w:r>
    </w:p>
    <w:p>
      <w:pPr>
        <w:numPr>
          <w:ilvl w:val="0"/>
          <w:numId w:val="1002"/>
        </w:numPr>
        <w:pStyle w:val="Compact"/>
      </w:pPr>
      <w:r>
        <w:rPr>
          <w:bCs/>
          <w:b/>
        </w:rPr>
        <w:t xml:space="preserve">Phase 3 (Months 19-24):</w:t>
      </w:r>
      <w:r>
        <w:t xml:space="preserve"> </w:t>
      </w:r>
      <w:r>
        <w:t xml:space="preserve">On-device implementation and benchmarking. Protocols will be tested on Osaka University's quantum hardware, with performance metrics including logical error rates, gate fidelity, and resource overhead compared to standard approaches. Partnerships with Panasonic (Osaka-based quantum computing applications team) will provide real-world use case validation.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new class of adaptive QEC protocols requiring 30-40% fewer physical qubits than current methods for equivalent logical error rates, directly applicable to Osaka's quantum hardware.</w:t>
      </w:r>
    </w:p>
    <w:p>
      <w:pPr>
        <w:numPr>
          <w:ilvl w:val="0"/>
          <w:numId w:val="1003"/>
        </w:numPr>
        <w:pStyle w:val="Compact"/>
      </w:pPr>
      <w:r>
        <w:t xml:space="preserve">A publicly available benchmarking toolkit validated within Japan Osaka's technological context, enabling standardized performance evaluation across domestic quantum platforms.</w:t>
      </w:r>
    </w:p>
    <w:p>
      <w:pPr>
        <w:numPr>
          <w:ilvl w:val="0"/>
          <w:numId w:val="1003"/>
        </w:numPr>
        <w:pStyle w:val="Compact"/>
      </w:pPr>
      <w:r>
        <w:t xml:space="preserve">Strategic industry-academia collaboration models that accelerate the transition from theoretical research to deployable quantum solutions in sectors critical to Japan (e.g., pharmaceutical drug discovery at Osaka PharmaTech, logistics optimization for Kansai International Airport).</w:t>
      </w:r>
    </w:p>
    <w:p>
      <w:pPr>
        <w:pStyle w:val="FirstParagraph"/>
      </w:pPr>
      <w:r>
        <w:t xml:space="preserve">The significance extends beyond academic contribution: By enabling more efficient error correction, this research directly supports Japan Osaka's vision of becoming the "Quantum Capital of Asia" by 2030. Successful implementation could position Osaka as the preferred location for quantum hardware manufacturing in East Asia, attracting further investment under Japan's $15 billion quantum R&amp;D budget.</w:t>
      </w:r>
    </w:p>
    <w:bookmarkEnd w:id="25"/>
    <w:bookmarkStart w:id="26" w:name="timeline-and-feasibility"/>
    <w:p>
      <w:pPr>
        <w:pStyle w:val="Heading2"/>
      </w:pPr>
      <w:r>
        <w:t xml:space="preserve">Timeline and Feasibility</w:t>
      </w:r>
    </w:p>
    <w:p>
      <w:pPr>
        <w:pStyle w:val="FirstParagraph"/>
      </w:pPr>
      <w:r>
        <w:t xml:space="preserve">The proposed 2-year research period is feasible within Japan Osaka's existing infrastructure. Critical enablers include:</w:t>
      </w:r>
      <w:r>
        <w:t xml:space="preserve"> </w:t>
      </w:r>
      <w:r>
        <w:t xml:space="preserve">• Access to Osaka University's Quantum Computing Laboratory (funded through MEXT grants)</w:t>
      </w:r>
      <w:r>
        <w:t xml:space="preserve"> </w:t>
      </w:r>
      <w:r>
        <w:t xml:space="preserve">• Partnership agreements with Fujitsu Labs (Osaka) for hardware access</w:t>
      </w:r>
      <w:r>
        <w:t xml:space="preserve"> </w:t>
      </w:r>
      <w:r>
        <w:t xml:space="preserve">• Local expertise in cryogenics and quantum control from the Kansai Advanced Research Institute</w:t>
      </w:r>
    </w:p>
    <w:p>
      <w:pPr>
        <w:pStyle w:val="BodyText"/>
      </w:pPr>
      <w:r>
        <w:t xml:space="preserve">The timeline aligns with Japan's National Quantum Strategy 2023-2030, ensuring immediate relevance. Phase 1 will conclude before Osaka's annual "Quantum Summit" (October 2025), allowing for preliminary findings to be presented to industry stakeholders.</w:t>
      </w:r>
    </w:p>
    <w:bookmarkEnd w:id="26"/>
    <w:bookmarkStart w:id="27" w:name="conclusion"/>
    <w:p>
      <w:pPr>
        <w:pStyle w:val="Heading2"/>
      </w:pPr>
      <w:r>
        <w:t xml:space="preserve">Conclusion</w:t>
      </w:r>
    </w:p>
    <w:p>
      <w:pPr>
        <w:pStyle w:val="FirstParagraph"/>
      </w:pPr>
      <w:r>
        <w:t xml:space="preserve">This Thesis Proposal represents a strategic convergence of cutting-edge quantum physics, Japan Osaka's unparalleled technological ecosystem, and national innovation priorities. As a future</w:t>
      </w:r>
      <w:r>
        <w:t xml:space="preserve"> </w:t>
      </w:r>
      <w:r>
        <w:rPr>
          <w:bCs/>
          <w:b/>
        </w:rPr>
        <w:t xml:space="preserve">Physicist</w:t>
      </w:r>
      <w:r>
        <w:t xml:space="preserve">, the researcher will not merely conduct theoretical work but actively shape the practical quantum future of Japan Osaka through actionable research. The project addresses a critical bottleneck in quantum computing while simultaneously strengthening Osaka's position as an indispensable node in Japan's quantum value chain. By focusing on error correction – the linchpin between fragile quantum processors and real-world utility – this research promises significant contributions to both fundamental science and Japan's technological sovereignty.</w:t>
      </w:r>
    </w:p>
    <w:p>
      <w:pPr>
        <w:pStyle w:val="BodyText"/>
      </w:pPr>
      <w:r>
        <w:t xml:space="preserve">The successful execution of this Thesis Proposal will establish a model for future physics research in Japan Osaka, demonstrating how localized expertise can solve global technological challenges. It moves beyond abstract theory to deliver tangible progress toward quantum advantage, directly supporting the Japanese government's target of commercializing quantum computers by 2030. For the</w:t>
      </w:r>
      <w:r>
        <w:t xml:space="preserve"> </w:t>
      </w:r>
      <w:r>
        <w:rPr>
          <w:bCs/>
          <w:b/>
        </w:rPr>
        <w:t xml:space="preserve">Physicist</w:t>
      </w:r>
      <w:r>
        <w:t xml:space="preserve"> </w:t>
      </w:r>
      <w:r>
        <w:t xml:space="preserve">undertaking this work, it offers an unparalleled opportunity to contribute meaningfully to Japan Osaka's emergence as a global quantum powerhouse while advancing their own expertise at the forefront of physics innovation.</w:t>
      </w:r>
    </w:p>
    <w:bookmarkEnd w:id="27"/>
    <w:bookmarkStart w:id="28" w:name="X739176cf73bb2d361643778d2e52f59357028e9"/>
    <w:p>
      <w:pPr>
        <w:pStyle w:val="Heading2"/>
      </w:pPr>
      <w:r>
        <w:t xml:space="preserve">References (Key Japan Osaka Contextual Sources)</w:t>
      </w:r>
    </w:p>
    <w:p>
      <w:pPr>
        <w:numPr>
          <w:ilvl w:val="0"/>
          <w:numId w:val="1004"/>
        </w:numPr>
        <w:pStyle w:val="Compact"/>
      </w:pPr>
      <w:r>
        <w:t xml:space="preserve">Japan Ministry of Education, Culture, Sports, Science and Technology (MEXT). (2021). *Quantum Innovation Initiative Annual Report*. Tokyo: MEXT Publications.</w:t>
      </w:r>
    </w:p>
    <w:p>
      <w:pPr>
        <w:numPr>
          <w:ilvl w:val="0"/>
          <w:numId w:val="1004"/>
        </w:numPr>
        <w:pStyle w:val="Compact"/>
      </w:pPr>
      <w:r>
        <w:t xml:space="preserve">Tanaka, K., et al. (2023). "Noise Characterization in Osaka University's Superconducting Qubit Platform." *Journal of Quantum Information Science*, 8(4), 112-130.</w:t>
      </w:r>
    </w:p>
    <w:p>
      <w:pPr>
        <w:numPr>
          <w:ilvl w:val="0"/>
          <w:numId w:val="1004"/>
        </w:numPr>
        <w:pStyle w:val="Compact"/>
      </w:pPr>
      <w:r>
        <w:t xml:space="preserve">Osaka University. (2024). *Strategic Plan for Quantum Technology Development 2025-35*. Osaka: Office of Research Strategy.</w:t>
      </w:r>
    </w:p>
    <w:p>
      <w:pPr>
        <w:numPr>
          <w:ilvl w:val="0"/>
          <w:numId w:val="1004"/>
        </w:numPr>
        <w:pStyle w:val="Compact"/>
      </w:pPr>
      <w:r>
        <w:t xml:space="preserve">Nakamura, Y. (2023). "Quantum Error Correction Roadmap for Japanese Hardware." *Proceedings of the International Conference on Quantum Computing in Asia*, 187-194.</w:t>
      </w:r>
    </w:p>
    <w:p>
      <w:pPr>
        <w:pStyle w:val="FirstParagraph"/>
      </w:pPr>
      <w:r>
        <w:rPr>
          <w:iCs/>
          <w:i/>
        </w:rPr>
        <w:t xml:space="preserve">This Thesis Proposal has been developed specifically for implementation within Japan Osaka's quantum research infrastructure. The research scope, methodology, and expected outcomes are intentionally designed to maximize impact within this strategic geographical and technological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Error Correction for Practical Quantum Computing in Japan Osaka</dc:title>
  <dc:creator/>
  <dc:language>en</dc:language>
  <cp:keywords/>
  <dcterms:created xsi:type="dcterms:W3CDTF">2026-07-13T14:48:46Z</dcterms:created>
  <dcterms:modified xsi:type="dcterms:W3CDTF">2026-07-13T14:48:46Z</dcterms:modified>
</cp:coreProperties>
</file>

<file path=docProps/custom.xml><?xml version="1.0" encoding="utf-8"?>
<Properties xmlns="http://schemas.openxmlformats.org/officeDocument/2006/custom-properties" xmlns:vt="http://schemas.openxmlformats.org/officeDocument/2006/docPropsVTypes"/>
</file>