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Kuwait</w:t>
      </w:r>
      <w:r>
        <w:t xml:space="preserve"> </w:t>
      </w:r>
      <w:r>
        <w:t xml:space="preserve">City</w:t>
      </w:r>
      <w:r>
        <w:t xml:space="preserve"> </w:t>
      </w:r>
      <w:r>
        <w:t xml:space="preserve">through</w:t>
      </w:r>
      <w:r>
        <w:t xml:space="preserve"> </w:t>
      </w:r>
      <w:r>
        <w:t xml:space="preserve">Physics</w:t>
      </w:r>
      <w:r>
        <w:t xml:space="preserve"> </w:t>
      </w:r>
      <w:r>
        <w:t xml:space="preserve">Innovation</w:t>
      </w:r>
    </w:p>
    <w:bookmarkStart w:id="29" w:name="Xc3a4907b912e7ad8d8345d9812ca7088365b76b"/>
    <w:p>
      <w:pPr>
        <w:pStyle w:val="Heading1"/>
      </w:pPr>
      <w:r>
        <w:t xml:space="preserve">Thesis Proposal: Advancing Renewable Energy Research for Kuwait City through Physics Innovation</w:t>
      </w:r>
    </w:p>
    <w:bookmarkStart w:id="20" w:name="introduction-and-contextual-significance"/>
    <w:p>
      <w:pPr>
        <w:pStyle w:val="Heading2"/>
      </w:pPr>
      <w:r>
        <w:t xml:space="preserve">Introduction and Contextual Significance</w:t>
      </w:r>
    </w:p>
    <w:p>
      <w:pPr>
        <w:pStyle w:val="FirstParagraph"/>
      </w:pPr>
      <w:r>
        <w:t xml:space="preserve">The rapid urbanization of Kuwait City, the capital metropolis of the State of Kuwait, presents both unprecedented opportunities and critical challenges for sustainable development. As a nation historically reliant on hydrocarbon resources, Kuwait faces mounting pressure to diversify its energy portfolio amid global climate commitments and domestic environmental concerns. With Kuwait City housing over 50% of the country's population in an arid desert environment receiving 320+ sunny days annually, the potential for solar energy harnessing is immense yet underutilized. This thesis proposal outlines a research initiative led by a dedicated physicist to pioneer cutting-edge renewable energy solutions specifically tailored for Kuwait City's unique climatic, infrastructural, and socioeconomic landscape. The integration of physics-based innovation with local urban challenges represents a strategic necessity for Kuwait's Vision 2035 sustainability goals.</w:t>
      </w:r>
    </w:p>
    <w:bookmarkEnd w:id="20"/>
    <w:bookmarkStart w:id="21" w:name="X511f1eaf0fb5f3ebd2505e383c2605476080ab3"/>
    <w:p>
      <w:pPr>
        <w:pStyle w:val="Heading2"/>
      </w:pPr>
      <w:r>
        <w:t xml:space="preserve">Problem Statement: The Physics-Driven Energy Gap in Kuwait City</w:t>
      </w:r>
    </w:p>
    <w:p>
      <w:pPr>
        <w:pStyle w:val="FirstParagraph"/>
      </w:pPr>
      <w:r>
        <w:t xml:space="preserve">Despite possessing one of the world's highest solar irradiance levels (average 6.5 kWh/m²/day), Kuwait City currently derives less than 1% of its energy from solar sources. This underdevelopment stems from multiple physics-related barriers: inadequate understanding of microclimatic variations across urban heat islands in Kuwait City, suboptimal photovoltaic (PV) system designs for high-temperature desert conditions, and insufficient grid integration models for intermittent renewable supply. Current energy infrastructure lacks the predictive physics frameworks needed to maximize solar efficiency in Kuwait City's specific atmospheric conditions—characterized by sandstorms, dust accumulation on panels, and extreme temperature fluctuations (ranging from 35°C to over 50°C). As a physicist conducting this research within Kuwait City, I will address these gaps through experimental physics and computational modeling directly applicable to the local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Microclimatic Energy Dynamics:</w:t>
      </w:r>
      <w:r>
        <w:t xml:space="preserve"> </w:t>
      </w:r>
      <w:r>
        <w:t xml:space="preserve">Measure and model solar radiation patterns across 10 distinct zones in Kuwait City (including residential, commercial, and industrial districts) using advanced radiometric sensors to create a high-resolution energy map.</w:t>
      </w:r>
    </w:p>
    <w:p>
      <w:pPr>
        <w:numPr>
          <w:ilvl w:val="0"/>
          <w:numId w:val="1001"/>
        </w:numPr>
        <w:pStyle w:val="Compact"/>
      </w:pPr>
      <w:r>
        <w:rPr>
          <w:bCs/>
          <w:b/>
        </w:rPr>
        <w:t xml:space="preserve">Develop Desert-Adapted Photovoltaic Systems:</w:t>
      </w:r>
      <w:r>
        <w:t xml:space="preserve"> </w:t>
      </w:r>
      <w:r>
        <w:t xml:space="preserve">Engineer dust-repellent solar panel coatings and thermal management solutions optimized for Kuwait City's 50°C+ ambient temperatures through materials physics and nanotechnology.</w:t>
      </w:r>
    </w:p>
    <w:p>
      <w:pPr>
        <w:numPr>
          <w:ilvl w:val="0"/>
          <w:numId w:val="1001"/>
        </w:numPr>
        <w:pStyle w:val="Compact"/>
      </w:pPr>
      <w:r>
        <w:rPr>
          <w:bCs/>
          <w:b/>
        </w:rPr>
        <w:t xml:space="preserve">Assess Socioeconomic Feasibility:</w:t>
      </w:r>
      <w:r>
        <w:t xml:space="preserve"> </w:t>
      </w:r>
      <w:r>
        <w:t xml:space="preserve">Conduct cost-benefit analysis of scaled solar implementation across Kuwait City housing communities, incorporating local manufacturing capacity and workforce development strategies.</w:t>
      </w:r>
    </w:p>
    <w:bookmarkEnd w:id="22"/>
    <w:bookmarkStart w:id="23" w:name="Xe5bb0c4d35f3baf80b8828333ded692d0f83b8d"/>
    <w:p>
      <w:pPr>
        <w:pStyle w:val="Heading2"/>
      </w:pPr>
      <w:r>
        <w:t xml:space="preserve">Literature Review: Gaps in Middle Eastern Physics Research</w:t>
      </w:r>
    </w:p>
    <w:p>
      <w:pPr>
        <w:pStyle w:val="FirstParagraph"/>
      </w:pPr>
      <w:r>
        <w:t xml:space="preserve">Existing renewable energy studies in the Gulf region (e.g., Al-Sarawi et al., 2020; Qatar University, 2021) focus on large-scale solar farms but neglect urban-scale physics challenges. Kuwait-specific research (Kuwait Institute for Scientific Research, 2023) lacks granular data on how dust accumulation reduces panel efficiency by up to 45% in Kuwait City's arid environment—a critical oversight. International models (e.g., NREL's PVWatts) fail to account for Gulf-specific sandstorm dynamics and high-heat conditions. This thesis bridges that gap by developing physics-driven solutions exclusively validated against Kuwait City's environmental parameters, moving beyond generic solar research to locally engineered innovation.</w:t>
      </w:r>
    </w:p>
    <w:bookmarkEnd w:id="23"/>
    <w:bookmarkStart w:id="24" w:name="X4f06287ce52ad908e4c234354f1745ae630562c"/>
    <w:p>
      <w:pPr>
        <w:pStyle w:val="Heading2"/>
      </w:pPr>
      <w:r>
        <w:t xml:space="preserve">Methodology: Physics-Based Urban Energy Innovation</w:t>
      </w:r>
    </w:p>
    <w:p>
      <w:pPr>
        <w:pStyle w:val="FirstParagraph"/>
      </w:pPr>
      <w:r>
        <w:t xml:space="preserve">This interdisciplinary project employs three core physics methodologies:</w:t>
      </w:r>
    </w:p>
    <w:p>
      <w:pPr>
        <w:numPr>
          <w:ilvl w:val="0"/>
          <w:numId w:val="1002"/>
        </w:numPr>
        <w:pStyle w:val="Compact"/>
      </w:pPr>
      <w:r>
        <w:rPr>
          <w:bCs/>
          <w:b/>
        </w:rPr>
        <w:t xml:space="preserve">Experimental Physics:</w:t>
      </w:r>
      <w:r>
        <w:t xml:space="preserve"> </w:t>
      </w:r>
      <w:r>
        <w:t xml:space="preserve">Deploy IoT-enabled sensor networks across Kuwait City to collect real-time data on irradiance, dust deposition rates, and panel temperature differentials. Field experiments will test 5 novel coating materials (developed in collaboration with Kuwait University's Nanotechnology Center) under authentic desert conditions.</w:t>
      </w:r>
    </w:p>
    <w:p>
      <w:pPr>
        <w:numPr>
          <w:ilvl w:val="0"/>
          <w:numId w:val="1002"/>
        </w:numPr>
        <w:pStyle w:val="Compact"/>
      </w:pPr>
      <w:r>
        <w:rPr>
          <w:bCs/>
          <w:b/>
        </w:rPr>
        <w:t xml:space="preserve">Computational Modeling:</w:t>
      </w:r>
      <w:r>
        <w:t xml:space="preserve"> </w:t>
      </w:r>
      <w:r>
        <w:t xml:space="preserve">Utilize computational fluid dynamics (CFD) simulations to model heat dissipation in PV arrays at temperatures exceeding 60°C, coupled with machine learning algorithms trained on Kuwait City's historical weather data to predict energy yield accuracy within ±5%.</w:t>
      </w:r>
    </w:p>
    <w:p>
      <w:pPr>
        <w:numPr>
          <w:ilvl w:val="0"/>
          <w:numId w:val="1002"/>
        </w:numPr>
        <w:pStyle w:val="Compact"/>
      </w:pPr>
      <w:r>
        <w:rPr>
          <w:bCs/>
          <w:b/>
        </w:rPr>
        <w:t xml:space="preserve">Systems Physics:</w:t>
      </w:r>
      <w:r>
        <w:t xml:space="preserve"> </w:t>
      </w:r>
      <w:r>
        <w:t xml:space="preserve">Develop an integrated grid simulation framework (using MATLAB/Simulink) to test how solar penetration affects voltage stability in Kuwait City's distribution network, incorporating the national power grid operator's (Kuwait Electricity and Water Company) technical constraints.</w:t>
      </w:r>
    </w:p>
    <w:p>
      <w:pPr>
        <w:pStyle w:val="FirstParagraph"/>
      </w:pPr>
      <w:r>
        <w:t xml:space="preserve">All research will be conducted within Kuwait City infrastructure, with partnerships established at Kuwait University Faculty of Science and the Public Authority for Civil Information to ensure data accessibility and local relevance.</w:t>
      </w:r>
    </w:p>
    <w:bookmarkEnd w:id="24"/>
    <w:bookmarkStart w:id="25" w:name="Xa6b2625e364c932279bd09f9ca18bd712db13a2"/>
    <w:p>
      <w:pPr>
        <w:pStyle w:val="Heading2"/>
      </w:pPr>
      <w:r>
        <w:t xml:space="preserve">Expected Outcomes and Contribution to Kuwait</w:t>
      </w:r>
    </w:p>
    <w:p>
      <w:pPr>
        <w:pStyle w:val="FirstParagraph"/>
      </w:pPr>
      <w:r>
        <w:t xml:space="preserve">This thesis will deliver four transformative outcomes directly benefiting Kuwait City:</w:t>
      </w:r>
    </w:p>
    <w:p>
      <w:pPr>
        <w:numPr>
          <w:ilvl w:val="0"/>
          <w:numId w:val="1003"/>
        </w:numPr>
        <w:pStyle w:val="Compact"/>
      </w:pPr>
      <w:r>
        <w:t xml:space="preserve">A validated physics model for solar energy yield in Kuwait City's urban environment, improving accuracy by 30% over existing tools.</w:t>
      </w:r>
    </w:p>
    <w:p>
      <w:pPr>
        <w:numPr>
          <w:ilvl w:val="0"/>
          <w:numId w:val="1003"/>
        </w:numPr>
        <w:pStyle w:val="Compact"/>
      </w:pPr>
      <w:r>
        <w:t xml:space="preserve">Patent-pending solar panel technology adapted to Gulf conditions, reducing maintenance costs by 25% and extending panel lifespan by 1.5 years.</w:t>
      </w:r>
    </w:p>
    <w:p>
      <w:pPr>
        <w:numPr>
          <w:ilvl w:val="0"/>
          <w:numId w:val="1003"/>
        </w:numPr>
        <w:pStyle w:val="Compact"/>
      </w:pPr>
      <w:r>
        <w:t xml:space="preserve">A city-wide implementation roadmap for Kuwait City government, targeting a 7% renewable energy share within the municipal grid by 2030.</w:t>
      </w:r>
    </w:p>
    <w:p>
      <w:pPr>
        <w:pStyle w:val="FirstParagraph"/>
      </w:pPr>
      <w:r>
        <w:t xml:space="preserve">Collectively, these outcomes align with Kuwait Vision 2035's sustainability pillar while establishing the first physics-centric renewable energy research ecosystem within Kuwait City. The work positions a local physicist as an essential catalyst for national energy transition—not as an external consultant but as a homegrown expert solving locally defined problems.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Deployment (Kuwait City Zones)</w:t>
            </w:r>
          </w:p>
        </w:tc>
        <w:tc>
          <w:tcPr/>
          <w:p>
            <w:pPr>
              <w:pStyle w:val="Compact"/>
              <w:jc w:val="left"/>
            </w:pPr>
            <w:r>
              <w:t xml:space="preserve">Months 1-4</w:t>
            </w:r>
          </w:p>
        </w:tc>
        <w:tc>
          <w:tcPr/>
          <w:p>
            <w:pPr>
              <w:pStyle w:val="Compact"/>
              <w:jc w:val="left"/>
            </w:pPr>
            <w:r>
              <w:t xml:space="preserve">Microclimate data baseline; Site assessment report</w:t>
            </w:r>
          </w:p>
        </w:tc>
      </w:tr>
      <w:tr>
        <w:tc>
          <w:tcPr/>
          <w:p>
            <w:pPr>
              <w:pStyle w:val="Compact"/>
              <w:jc w:val="left"/>
            </w:pPr>
            <w:r>
              <w:t xml:space="preserve">Material Testing &amp; Prototype Development</w:t>
            </w:r>
          </w:p>
        </w:tc>
        <w:tc>
          <w:tcPr/>
          <w:p>
            <w:pPr>
              <w:pStyle w:val="Compact"/>
              <w:jc w:val="left"/>
            </w:pPr>
            <w:r>
              <w:t xml:space="preserve">Months 5-8</w:t>
            </w:r>
          </w:p>
        </w:tc>
        <w:tc>
          <w:tcPr/>
          <w:p>
            <w:pPr>
              <w:pStyle w:val="Compact"/>
              <w:jc w:val="left"/>
            </w:pPr>
            <w:r>
              <w:t xml:space="preserve">Dust-repellent coating formulations; Thermal management prototypes</w:t>
            </w:r>
          </w:p>
        </w:tc>
      </w:tr>
      <w:tr>
        <w:tc>
          <w:tcPr/>
          <w:p>
            <w:pPr>
              <w:pStyle w:val="Compact"/>
              <w:jc w:val="left"/>
            </w:pPr>
            <w:r>
              <w:t xml:space="preserve">Grid Integration Modeling &amp; Pilot Installation</w:t>
            </w:r>
          </w:p>
        </w:tc>
        <w:tc>
          <w:tcPr/>
          <w:p>
            <w:pPr>
              <w:pStyle w:val="Compact"/>
              <w:jc w:val="left"/>
            </w:pPr>
            <w:r>
              <w:t xml:space="preserve">Months 9-10</w:t>
            </w:r>
          </w:p>
        </w:tc>
        <w:tc>
          <w:tcPr/>
          <w:p>
            <w:pPr>
              <w:pStyle w:val="Compact"/>
              <w:jc w:val="left"/>
            </w:pPr>
            <w:r>
              <w:t xml:space="preserve">PV grid stability algorithm; 5-site pilot deployment in Kuwait City</w:t>
            </w:r>
          </w:p>
        </w:tc>
      </w:tr>
      <w:tr>
        <w:tc>
          <w:tcPr/>
          <w:p>
            <w:pPr>
              <w:pStyle w:val="Compact"/>
              <w:jc w:val="left"/>
            </w:pPr>
            <w:r>
              <w:t xml:space="preserve">Analysis, Policy Recommendations &amp; Thesis Writing</w:t>
            </w:r>
          </w:p>
        </w:tc>
        <w:tc>
          <w:tcPr/>
          <w:p>
            <w:pPr>
              <w:pStyle w:val="Compact"/>
              <w:jc w:val="left"/>
            </w:pPr>
            <w:r>
              <w:t xml:space="preserve">Months 11-12</w:t>
            </w:r>
          </w:p>
        </w:tc>
        <w:tc>
          <w:tcPr/>
          <w:p>
            <w:pPr>
              <w:pStyle w:val="Compact"/>
              <w:jc w:val="left"/>
            </w:pPr>
            <w:r>
              <w:t xml:space="preserve">Sustainability roadmap for Kuwait City government; Final thesis document</w:t>
            </w:r>
          </w:p>
        </w:tc>
      </w:tr>
    </w:tbl>
    <w:bookmarkEnd w:id="26"/>
    <w:bookmarkStart w:id="27" w:name="X086bc734b21bb299c0c0ac334c68bcfbfe3ce7b"/>
    <w:p>
      <w:pPr>
        <w:pStyle w:val="Heading2"/>
      </w:pPr>
      <w:r>
        <w:t xml:space="preserve">Conclusion: The Physicist as Urban Sustainability Architect in Kuwait City</w:t>
      </w:r>
    </w:p>
    <w:p>
      <w:pPr>
        <w:pStyle w:val="FirstParagraph"/>
      </w:pPr>
      <w:r>
        <w:t xml:space="preserve">This research transcends conventional academic inquiry by embedding physics innovation within the daily reality of Kuwait City. As a physicist operating at the nexus of fundamental science and urban application, this project will transform theoretical renewable energy principles into actionable solutions for one of the world's most energy-intensive cities. The findings will not only advance scientific knowledge but directly empower Kuwait City's transition toward energy sovereignty—reducing carbon emissions while preserving national economic stability. Crucially, this work establishes a replicable framework where physics expertise becomes indispensable to Kuwait's development trajectory, proving that local solutions designed by local physicists yield the most effective outcomes for communities like Kuwait City. In pursuing this thesis, I commit to advancing both scientific rigor and national progress from within the heart of Kuwait City itself.</w:t>
      </w:r>
    </w:p>
    <w:bookmarkEnd w:id="27"/>
    <w:bookmarkStart w:id="28" w:name="references"/>
    <w:p>
      <w:pPr>
        <w:pStyle w:val="Heading2"/>
      </w:pPr>
      <w:r>
        <w:t xml:space="preserve">References</w:t>
      </w:r>
    </w:p>
    <w:p>
      <w:pPr>
        <w:numPr>
          <w:ilvl w:val="0"/>
          <w:numId w:val="1004"/>
        </w:numPr>
        <w:pStyle w:val="Compact"/>
      </w:pPr>
      <w:r>
        <w:t xml:space="preserve">Kuwait Institute for Scientific Research (KISR). (2023). *Renewable Energy Assessment: Kuwait City Urban Microclimate Study*. State of Kuwait Ministry of Environment.</w:t>
      </w:r>
    </w:p>
    <w:p>
      <w:pPr>
        <w:numPr>
          <w:ilvl w:val="0"/>
          <w:numId w:val="1004"/>
        </w:numPr>
        <w:pStyle w:val="Compact"/>
      </w:pPr>
      <w:r>
        <w:t xml:space="preserve">Al-Sarawi, H., et al. (2020). "Solar Energy Potential in Gulf Cities: A Comparative Analysis." *Journal of Renewable Energy*, 78(4), 112-130.</w:t>
      </w:r>
    </w:p>
    <w:p>
      <w:pPr>
        <w:numPr>
          <w:ilvl w:val="0"/>
          <w:numId w:val="1004"/>
        </w:numPr>
        <w:pStyle w:val="Compact"/>
      </w:pPr>
      <w:r>
        <w:t xml:space="preserve">Kuwait Vision 2035. (2016). *National Sustainable Development Plan*. Ministry of Planning, State of Kuwait.</w:t>
      </w:r>
    </w:p>
    <w:p>
      <w:pPr>
        <w:numPr>
          <w:ilvl w:val="0"/>
          <w:numId w:val="1004"/>
        </w:numPr>
        <w:pStyle w:val="Compact"/>
      </w:pPr>
      <w:r>
        <w:t xml:space="preserve">International Renewable Energy Agency (IRENA). (2022). *Renewable Energy for Urban Settings: Gulf Case Studies*. Abu Dhabi.</w:t>
      </w:r>
    </w:p>
    <w:p>
      <w:pPr>
        <w:pStyle w:val="FirstParagraph"/>
      </w:pPr>
      <w:r>
        <w:rPr>
          <w:iCs/>
          <w:i/>
        </w:rPr>
        <w:t xml:space="preserve">This thesis proposal represents a strategic investment in Kuwait City's future—where physics expertise becomes the cornerstone of sustainable urban development, one solar-powered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Kuwait City through Physics Innovation</dc:title>
  <dc:creator/>
  <dc:language>en</dc:language>
  <cp:keywords/>
  <dcterms:created xsi:type="dcterms:W3CDTF">2026-07-13T20:07:51Z</dcterms:created>
  <dcterms:modified xsi:type="dcterms:W3CDTF">2026-07-13T20:07:51Z</dcterms:modified>
</cp:coreProperties>
</file>

<file path=docProps/custom.xml><?xml version="1.0" encoding="utf-8"?>
<Properties xmlns="http://schemas.openxmlformats.org/officeDocument/2006/custom-properties" xmlns:vt="http://schemas.openxmlformats.org/officeDocument/2006/docPropsVTypes"/>
</file>