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7c96ac7e817fc7c96165f63e713f73ab021d14f"/>
    <w:p>
      <w:pPr>
        <w:pStyle w:val="Heading1"/>
      </w:pPr>
      <w:r>
        <w:t xml:space="preserve">Thesis Proposal: Investigating Advanced Photovoltaic Materials for Solar Energy Optimization in the Context of Saudi Arabia's Vision 2030 and Riyadh's Urban Environment</w:t>
      </w:r>
    </w:p>
    <w:bookmarkStart w:id="20" w:name="introduction-and-background"/>
    <w:p>
      <w:pPr>
        <w:pStyle w:val="Heading2"/>
      </w:pPr>
      <w:r>
        <w:t xml:space="preserve">Introduction and Background</w:t>
      </w:r>
    </w:p>
    <w:p>
      <w:pPr>
        <w:pStyle w:val="FirstParagraph"/>
      </w:pPr>
      <w:r>
        <w:t xml:space="preserve">The Kingdom of Saudi Arabia has embarked on an ambitious transformation through its Vision 2030 initiative, prioritizing sustainable development and energy diversification. As the capital city Riyadh experiences unprecedented urban growth, the demand for clean energy solutions intensifies. This Thesis Proposal outlines a research project by an aspiring</w:t>
      </w:r>
      <w:r>
        <w:t xml:space="preserve"> </w:t>
      </w:r>
      <w:r>
        <w:rPr>
          <w:bCs/>
          <w:b/>
        </w:rPr>
        <w:t xml:space="preserve">Physicist</w:t>
      </w:r>
      <w:r>
        <w:t xml:space="preserve"> </w:t>
      </w:r>
      <w:r>
        <w:t xml:space="preserve">to address critical gaps in solar energy technology implementation within Saudi Arabia's unique environmental context. With Riyadh receiving over 300 days of intense sunlight annually and facing challenges from dust accumulation and high temperatures, current photovoltaic (PV) systems operate below theoretical efficiency thresholds. This research directly supports national priorities by targeting a core technological barrier that impedes renewable energy scalability across</w:t>
      </w:r>
      <w:r>
        <w:t xml:space="preserve"> </w:t>
      </w:r>
      <w:r>
        <w:rPr>
          <w:bCs/>
          <w:b/>
        </w:rPr>
        <w:t xml:space="preserve">Saudi Arabia Riyadh</w:t>
      </w:r>
      <w:r>
        <w:t xml:space="preserve"> </w:t>
      </w:r>
      <w:r>
        <w:t xml:space="preserve">and the broader Kingdom.</w:t>
      </w:r>
    </w:p>
    <w:bookmarkEnd w:id="20"/>
    <w:bookmarkStart w:id="21" w:name="problem-statement"/>
    <w:p>
      <w:pPr>
        <w:pStyle w:val="Heading2"/>
      </w:pPr>
      <w:r>
        <w:t xml:space="preserve">Problem Statement</w:t>
      </w:r>
    </w:p>
    <w:p>
      <w:pPr>
        <w:pStyle w:val="FirstParagraph"/>
      </w:pPr>
      <w:r>
        <w:t xml:space="preserve">Current solar panel installations in Riyadh suffer from 30-40% efficiency losses due to dust deposition and thermal degradation under extreme desert conditions. Existing PV materials (primarily silicon-based) are not optimized for the specific environmental stresses of the Arabian Peninsula. This inefficiency contradicts Vision 2030's target of generating 58.7 GW from renewable sources by 2030 and creates an urgent need for locally adapted photovoltaic technology. As a</w:t>
      </w:r>
      <w:r>
        <w:t xml:space="preserve"> </w:t>
      </w:r>
      <w:r>
        <w:rPr>
          <w:bCs/>
          <w:b/>
        </w:rPr>
        <w:t xml:space="preserve">Physicist</w:t>
      </w:r>
      <w:r>
        <w:t xml:space="preserve"> </w:t>
      </w:r>
      <w:r>
        <w:t xml:space="preserve">contributing to Saudi Arabia's scientific ecosystem, this research bridges fundamental materials science with applied energy engineering in a region where such localized solutions have been severely underdeveloped.</w:t>
      </w:r>
    </w:p>
    <w:bookmarkEnd w:id="21"/>
    <w:bookmarkStart w:id="22" w:name="literature-review-key-gaps-identified"/>
    <w:p>
      <w:pPr>
        <w:pStyle w:val="Heading2"/>
      </w:pPr>
      <w:r>
        <w:t xml:space="preserve">Literature Review (Key Gaps Identified)</w:t>
      </w:r>
    </w:p>
    <w:p>
      <w:pPr>
        <w:pStyle w:val="FirstParagraph"/>
      </w:pPr>
      <w:r>
        <w:t xml:space="preserve">While global PV research is extensive, studies specifically addressing the combined impact of Saharan dust composition, Riyadh's microclimate (average summer temperatures: 40-50°C), and material fatigue are scarce. International literature focuses on temperate climates or arid regions with different particulate matter (e.g., American Southwest). Crucially, no significant research has been conducted at a Saudi university to develop PV coatings or cell structures resilient to Riyadh's specific dust chemistry (rich in calcium carbonate and quartz particles) and thermal cycling. This thesis will fill this critical void, leveraging the Kingdom's investment in research infrastructure like KAUST (King Abdullah University of Science and Technology) and the King Abdullah City for Atomic and Renewable Energy (KACARE).</w:t>
      </w:r>
    </w:p>
    <w:bookmarkEnd w:id="22"/>
    <w:bookmarkStart w:id="23" w:name="research-objectives"/>
    <w:p>
      <w:pPr>
        <w:pStyle w:val="Heading2"/>
      </w:pPr>
      <w:r>
        <w:t xml:space="preserve">Research Objectives</w:t>
      </w:r>
    </w:p>
    <w:p>
      <w:pPr>
        <w:numPr>
          <w:ilvl w:val="0"/>
          <w:numId w:val="1001"/>
        </w:numPr>
        <w:pStyle w:val="Compact"/>
      </w:pPr>
      <w:r>
        <w:rPr>
          <w:bCs/>
          <w:b/>
        </w:rPr>
        <w:t xml:space="preserve">Material Characterization:</w:t>
      </w:r>
      <w:r>
        <w:t xml:space="preserve"> </w:t>
      </w:r>
      <w:r>
        <w:t xml:space="preserve">Analyze dust samples collected from Riyadh's urban environment to determine chemical composition, particle size distribution, and adhesion properties.</w:t>
      </w:r>
    </w:p>
    <w:p>
      <w:pPr>
        <w:numPr>
          <w:ilvl w:val="0"/>
          <w:numId w:val="1001"/>
        </w:numPr>
        <w:pStyle w:val="Compact"/>
      </w:pPr>
      <w:r>
        <w:rPr>
          <w:bCs/>
          <w:b/>
        </w:rPr>
        <w:t xml:space="preserve">Nano-Engineered Coatings Development:</w:t>
      </w:r>
      <w:r>
        <w:t xml:space="preserve"> </w:t>
      </w:r>
      <w:r>
        <w:t xml:space="preserve">Design and synthesize hydrophobic/anti-static nanocoatings using locally relevant materials (e.g., TiO₂ nanoparticles) to minimize dust accumulation on PV surfaces.</w:t>
      </w:r>
    </w:p>
    <w:p>
      <w:pPr>
        <w:numPr>
          <w:ilvl w:val="0"/>
          <w:numId w:val="1001"/>
        </w:numPr>
        <w:pStyle w:val="Compact"/>
      </w:pPr>
      <w:r>
        <w:rPr>
          <w:bCs/>
          <w:b/>
        </w:rPr>
        <w:t xml:space="preserve">Thermal Management Integration:</w:t>
      </w:r>
      <w:r>
        <w:t xml:space="preserve"> </w:t>
      </w:r>
      <w:r>
        <w:t xml:space="preserve">Develop microchannel cooling systems incorporating phase-change materials to mitigate temperature-induced efficiency loss during Riyadh's peak heat periods.</w:t>
      </w:r>
    </w:p>
    <w:p>
      <w:pPr>
        <w:numPr>
          <w:ilvl w:val="0"/>
          <w:numId w:val="1001"/>
        </w:numPr>
        <w:pStyle w:val="Compact"/>
      </w:pPr>
      <w:r>
        <w:rPr>
          <w:bCs/>
          <w:b/>
        </w:rPr>
        <w:t xml:space="preserve">Field Validation in Riyadh:</w:t>
      </w:r>
      <w:r>
        <w:t xml:space="preserve"> </w:t>
      </w:r>
      <w:r>
        <w:t xml:space="preserve">Conduct 12-month outdoor testing of prototype panels at a selected site within</w:t>
      </w:r>
      <w:r>
        <w:t xml:space="preserve"> </w:t>
      </w:r>
      <w:r>
        <w:rPr>
          <w:bCs/>
          <w:b/>
        </w:rPr>
        <w:t xml:space="preserve">Saudi Arabia Riyadh</w:t>
      </w:r>
      <w:r>
        <w:t xml:space="preserve">, comparing performance against commercial PV systems under identical conditions.</w:t>
      </w:r>
    </w:p>
    <w:bookmarkEnd w:id="23"/>
    <w:bookmarkStart w:id="24" w:name="methodology"/>
    <w:p>
      <w:pPr>
        <w:pStyle w:val="Heading2"/>
      </w:pPr>
      <w:r>
        <w:t xml:space="preserve">Methodology</w:t>
      </w:r>
    </w:p>
    <w:p>
      <w:pPr>
        <w:pStyle w:val="FirstParagraph"/>
      </w:pPr>
      <w:r>
        <w:t xml:space="preserve">This interdisciplinary project employs a four-phase methodology rooted in experimental physics and materials engineering:</w:t>
      </w:r>
    </w:p>
    <w:p>
      <w:pPr>
        <w:numPr>
          <w:ilvl w:val="0"/>
          <w:numId w:val="1002"/>
        </w:numPr>
        <w:pStyle w:val="Compact"/>
      </w:pPr>
      <w:r>
        <w:rPr>
          <w:bCs/>
          <w:b/>
        </w:rPr>
        <w:t xml:space="preserve">Phase 1 (Months 1-4):</w:t>
      </w:r>
      <w:r>
        <w:t xml:space="preserve"> </w:t>
      </w:r>
      <w:r>
        <w:t xml:space="preserve">Environmental sampling and analysis of Riyadh's dust via SEM (Scanning Electron Microscopy) and XRD (X-ray Diffraction) at King Saud University's Physics Department. Collaboration with the Saudi Geological Survey for comprehensive particulate data.</w:t>
      </w:r>
    </w:p>
    <w:p>
      <w:pPr>
        <w:numPr>
          <w:ilvl w:val="0"/>
          <w:numId w:val="1002"/>
        </w:numPr>
        <w:pStyle w:val="Compact"/>
      </w:pPr>
      <w:r>
        <w:rPr>
          <w:bCs/>
          <w:b/>
        </w:rPr>
        <w:t xml:space="preserve">Phase 2 (Months 5-8):</w:t>
      </w:r>
      <w:r>
        <w:t xml:space="preserve"> </w:t>
      </w:r>
      <w:r>
        <w:t xml:space="preserve">Nanomaterial synthesis and lab-scale coating application on silicon PV cells. Characterization using AFM (Atomic Force Microscopy) and spectrophotometry to assess anti-dust properties and optical transmission.</w:t>
      </w:r>
    </w:p>
    <w:p>
      <w:pPr>
        <w:numPr>
          <w:ilvl w:val="0"/>
          <w:numId w:val="1002"/>
        </w:numPr>
        <w:pStyle w:val="Compact"/>
      </w:pPr>
      <w:r>
        <w:rPr>
          <w:bCs/>
          <w:b/>
        </w:rPr>
        <w:t xml:space="preserve">Phase 3 (Months 9-10):</w:t>
      </w:r>
      <w:r>
        <w:t xml:space="preserve"> </w:t>
      </w:r>
      <w:r>
        <w:t xml:space="preserve">Integration of microchannel cooling systems into panel prototypes. Thermal modeling via COMSOL Multiphysics to optimize heat dissipation under simulated Riyadh conditions.</w:t>
      </w:r>
    </w:p>
    <w:p>
      <w:pPr>
        <w:numPr>
          <w:ilvl w:val="0"/>
          <w:numId w:val="1002"/>
        </w:numPr>
        <w:pStyle w:val="Compact"/>
      </w:pPr>
      <w:r>
        <w:rPr>
          <w:bCs/>
          <w:b/>
        </w:rPr>
        <w:t xml:space="preserve">Phase 4 (Months 11-20):</w:t>
      </w:r>
      <w:r>
        <w:t xml:space="preserve"> </w:t>
      </w:r>
      <w:r>
        <w:t xml:space="preserve">Deployment at a designated test site near Riyadh (e.g., Al-Muzahimiyah Solar Park). Continuous monitoring of efficiency, temperature, and dust accumulation data against control panels. Statistical analysis using Python-based data pipelines.</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transformative outcomes directly benefiting</w:t>
      </w:r>
      <w:r>
        <w:t xml:space="preserve"> </w:t>
      </w:r>
      <w:r>
        <w:rPr>
          <w:bCs/>
          <w:b/>
        </w:rPr>
        <w:t xml:space="preserve">Saudi Arabia Riyadh</w:t>
      </w:r>
      <w:r>
        <w:t xml:space="preserve">:</w:t>
      </w:r>
    </w:p>
    <w:p>
      <w:pPr>
        <w:numPr>
          <w:ilvl w:val="0"/>
          <w:numId w:val="1003"/>
        </w:numPr>
        <w:pStyle w:val="Compact"/>
      </w:pPr>
      <w:r>
        <w:rPr>
          <w:bCs/>
          <w:b/>
        </w:rPr>
        <w:t xml:space="preserve">Technical Innovation:</w:t>
      </w:r>
      <w:r>
        <w:t xml:space="preserve"> </w:t>
      </w:r>
      <w:r>
        <w:t xml:space="preserve">A novel PV coating with ≥80% reduced dust adhesion under Riyadh conditions, validated through field trials. This could increase annual energy yield by 25-30% for existing solar installations.</w:t>
      </w:r>
    </w:p>
    <w:p>
      <w:pPr>
        <w:numPr>
          <w:ilvl w:val="0"/>
          <w:numId w:val="1003"/>
        </w:numPr>
        <w:pStyle w:val="Compact"/>
      </w:pPr>
      <w:r>
        <w:rPr>
          <w:bCs/>
          <w:b/>
        </w:rPr>
        <w:t xml:space="preserve">National Impact:</w:t>
      </w:r>
      <w:r>
        <w:t xml:space="preserve"> </w:t>
      </w:r>
      <w:r>
        <w:t xml:space="preserve">Data-driven protocols for PV system maintenance and site selection across Saudi Arabia, directly supporting the Ministry of Energy's renewable integration roadmap. The research will be published in open-access journals to accelerate knowledge transfer to industry stakeholders like ACWA Power and NEOM.</w:t>
      </w:r>
    </w:p>
    <w:p>
      <w:pPr>
        <w:numPr>
          <w:ilvl w:val="0"/>
          <w:numId w:val="1003"/>
        </w:numPr>
        <w:pStyle w:val="Compact"/>
      </w:pPr>
      <w:r>
        <w:rPr>
          <w:bCs/>
          <w:b/>
        </w:rPr>
        <w:t xml:space="preserve">Human Capital Development:</w:t>
      </w:r>
      <w:r>
        <w:t xml:space="preserve"> </w:t>
      </w:r>
      <w:r>
        <w:t xml:space="preserve">As a</w:t>
      </w:r>
      <w:r>
        <w:t xml:space="preserve"> </w:t>
      </w:r>
      <w:r>
        <w:rPr>
          <w:bCs/>
          <w:b/>
        </w:rPr>
        <w:t xml:space="preserve">Physicist</w:t>
      </w:r>
      <w:r>
        <w:t xml:space="preserve">, this work will establish Saudi Arabia's first comprehensive dust-PV interaction database, creating a new research niche for future physicists in the Kingdom. It aligns with Vision 2030's goal of developing 50,000+ STEM graduates by 2031.</w:t>
      </w:r>
    </w:p>
    <w:bookmarkEnd w:id="25"/>
    <w:bookmarkStart w:id="26" w:name="X375b0237684ba4b5a5d9a80d0433ded8df62b67"/>
    <w:p>
      <w:pPr>
        <w:pStyle w:val="Heading2"/>
      </w:pPr>
      <w:r>
        <w:t xml:space="preserve">Alignment with Saudi Arabia's Strategic Priorities</w:t>
      </w:r>
    </w:p>
    <w:p>
      <w:pPr>
        <w:pStyle w:val="FirstParagraph"/>
      </w:pPr>
      <w:r>
        <w:t xml:space="preserve">The proposed research is meticulously designed to advance multiple pillars of Vision 2030:</w:t>
      </w:r>
    </w:p>
    <w:p>
      <w:pPr>
        <w:numPr>
          <w:ilvl w:val="0"/>
          <w:numId w:val="1004"/>
        </w:numPr>
        <w:pStyle w:val="Compact"/>
      </w:pPr>
      <w:r>
        <w:rPr>
          <w:bCs/>
          <w:b/>
        </w:rPr>
        <w:t xml:space="preserve">Economic Diversification:</w:t>
      </w:r>
      <w:r>
        <w:t xml:space="preserve"> </w:t>
      </w:r>
      <w:r>
        <w:t xml:space="preserve">Enabling higher ROI for solar projects, attracting foreign investment in renewable energy infrastructure across Riyadh.</w:t>
      </w:r>
    </w:p>
    <w:p>
      <w:pPr>
        <w:numPr>
          <w:ilvl w:val="0"/>
          <w:numId w:val="1004"/>
        </w:numPr>
        <w:pStyle w:val="Compact"/>
      </w:pPr>
      <w:r>
        <w:rPr>
          <w:bCs/>
          <w:b/>
        </w:rPr>
        <w:t xml:space="preserve">Sustainable Environment:</w:t>
      </w:r>
      <w:r>
        <w:t xml:space="preserve"> </w:t>
      </w:r>
      <w:r>
        <w:t xml:space="preserve">Reducing the carbon footprint per kWh generated by optimizing existing solar capacity (no additional land use required).</w:t>
      </w:r>
    </w:p>
    <w:p>
      <w:pPr>
        <w:numPr>
          <w:ilvl w:val="0"/>
          <w:numId w:val="1004"/>
        </w:numPr>
        <w:pStyle w:val="Compact"/>
      </w:pPr>
      <w:r>
        <w:rPr>
          <w:bCs/>
          <w:b/>
        </w:rPr>
        <w:t xml:space="preserve">National Research Ecosystem:</w:t>
      </w:r>
      <w:r>
        <w:t xml:space="preserve"> </w:t>
      </w:r>
      <w:r>
        <w:t xml:space="preserve">Strengthening collaboration between academia (e.g., King Saud University) and industry, building Riyadh's reputation as a hub for clean energy innovation.</w:t>
      </w:r>
    </w:p>
    <w:bookmarkEnd w:id="26"/>
    <w:bookmarkStart w:id="27" w:name="timeline-and-resources"/>
    <w:p>
      <w:pPr>
        <w:pStyle w:val="Heading2"/>
      </w:pPr>
      <w:r>
        <w:t xml:space="preserve">Timeline and Resources</w:t>
      </w:r>
    </w:p>
    <w:p>
      <w:pPr>
        <w:pStyle w:val="FirstParagraph"/>
      </w:pPr>
      <w:r>
        <w:t xml:space="preserve">The 20-month project requires access to specialized equipment at Riyadh-based institutions. Key resources include: KAUST's Nanofabrication Core Lab (for coating synthesis), King Saud University's Environmental Physics Lab, and partnership with a Riyadh solar farm operator for field testing. The proposed budget ($45,000) covers dust analysis, materials procurement, and sensor deployment – significantly less than the annual operational costs saved by improving existing solar installations.</w:t>
      </w:r>
    </w:p>
    <w:bookmarkEnd w:id="27"/>
    <w:bookmarkStart w:id="28" w:name="conclusion"/>
    <w:p>
      <w:pPr>
        <w:pStyle w:val="Heading2"/>
      </w:pPr>
      <w:r>
        <w:t xml:space="preserve">Conclusion</w:t>
      </w:r>
    </w:p>
    <w:p>
      <w:pPr>
        <w:pStyle w:val="FirstParagraph"/>
      </w:pPr>
      <w:r>
        <w:t xml:space="preserve">This Thesis Proposal represents a pivotal contribution to Saudi Arabia's renewable energy transition. By addressing Riyadh's specific environmental constraints through fundamental physics-based innovation, it positions the Kingdom as a leader in developing contextually appropriate clean energy solutions. As an emerging physicist committed to serving</w:t>
      </w:r>
      <w:r>
        <w:t xml:space="preserve"> </w:t>
      </w:r>
      <w:r>
        <w:rPr>
          <w:bCs/>
          <w:b/>
        </w:rPr>
        <w:t xml:space="preserve">Saudi Arabia Riyadh</w:t>
      </w:r>
      <w:r>
        <w:t xml:space="preserve">, this research transcends academic achievement – it delivers actionable science that directly accelerates Vision 2030, empowers local industry, and establishes a replicable model for sustainable urban development across arid regions worldwide. The successful completion of this project will not only advance the candidate's career but also provide a critical tool for scaling solar energy in one of the world's fastest-growing metropolitan centers.</w:t>
      </w:r>
    </w:p>
    <w:bookmarkEnd w:id="28"/>
    <w:bookmarkStart w:id="29" w:name="references-selected"/>
    <w:p>
      <w:pPr>
        <w:pStyle w:val="Heading2"/>
      </w:pPr>
      <w:r>
        <w:t xml:space="preserve">References (Selected)</w:t>
      </w:r>
    </w:p>
    <w:p>
      <w:pPr>
        <w:numPr>
          <w:ilvl w:val="0"/>
          <w:numId w:val="1005"/>
        </w:numPr>
        <w:pStyle w:val="Compact"/>
      </w:pPr>
      <w:r>
        <w:t xml:space="preserve">Kingdom of Saudi Arabia. (2016). Vision 2030: Economic and Social Transformation. Riyadh: Government Press.</w:t>
      </w:r>
    </w:p>
    <w:p>
      <w:pPr>
        <w:numPr>
          <w:ilvl w:val="0"/>
          <w:numId w:val="1005"/>
        </w:numPr>
        <w:pStyle w:val="Compact"/>
      </w:pPr>
      <w:r>
        <w:t xml:space="preserve">Al-Saleem, F. A., et al. (2019). "Dust impact on photovoltaic performance in Middle East." Solar Energy Materials &amp; Solar Cells, 195, 43-57.</w:t>
      </w:r>
    </w:p>
    <w:p>
      <w:pPr>
        <w:numPr>
          <w:ilvl w:val="0"/>
          <w:numId w:val="1005"/>
        </w:numPr>
        <w:pStyle w:val="Compact"/>
      </w:pPr>
      <w:r>
        <w:t xml:space="preserve">Abdulaziz, S., et al. (2021). "Thermal management strategies for PV systems in hot climates." Renewable Energy, 168, 879-890.</w:t>
      </w:r>
    </w:p>
    <w:p>
      <w:pPr>
        <w:numPr>
          <w:ilvl w:val="0"/>
          <w:numId w:val="1005"/>
        </w:numPr>
        <w:pStyle w:val="Compact"/>
      </w:pPr>
      <w:r>
        <w:t xml:space="preserve">KACARE. (2023). Saudi Renewable Energy Roadmap: Targeting 58.7 GW by 2030. Riyadh: Ministry of Energy.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Sustainable Development in Riyadh, Saudi Arabia</dc:title>
  <dc:creator/>
  <dc:language>en</dc:language>
  <cp:keywords/>
  <dcterms:created xsi:type="dcterms:W3CDTF">2026-07-13T07:33:15Z</dcterms:created>
  <dcterms:modified xsi:type="dcterms:W3CDTF">2026-07-13T07:33:15Z</dcterms:modified>
</cp:coreProperties>
</file>

<file path=docProps/custom.xml><?xml version="1.0" encoding="utf-8"?>
<Properties xmlns="http://schemas.openxmlformats.org/officeDocument/2006/custom-properties" xmlns:vt="http://schemas.openxmlformats.org/officeDocument/2006/docPropsVTypes"/>
</file>