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Physics</w:t>
      </w:r>
      <w:r>
        <w:t xml:space="preserve"> </w:t>
      </w:r>
      <w:r>
        <w:t xml:space="preserve">Research</w:t>
      </w:r>
      <w:r>
        <w:t xml:space="preserve"> </w:t>
      </w:r>
      <w:r>
        <w:t xml:space="preserve">at</w:t>
      </w:r>
      <w:r>
        <w:t xml:space="preserve"> </w:t>
      </w:r>
      <w:r>
        <w:t xml:space="preserve">Tashkent</w:t>
      </w:r>
      <w:r>
        <w:t xml:space="preserve"> </w:t>
      </w:r>
      <w:r>
        <w:t xml:space="preserve">State</w:t>
      </w:r>
      <w:r>
        <w:t xml:space="preserve"> </w:t>
      </w:r>
      <w:r>
        <w:t xml:space="preserve">University</w:t>
      </w:r>
    </w:p>
    <w:bookmarkStart w:id="29" w:name="X009b8fb358c25e3cb2815a3f9ca2f08cc32065a"/>
    <w:p>
      <w:pPr>
        <w:pStyle w:val="Heading1"/>
      </w:pPr>
      <w:r>
        <w:t xml:space="preserve">Thesis Proposal: Exploring Quantum Nanomaterials for Sustainable Energy Applications in Uzbekistan Tashkent</w:t>
      </w:r>
    </w:p>
    <w:bookmarkStart w:id="20" w:name="i.-introduction-and-background"/>
    <w:p>
      <w:pPr>
        <w:pStyle w:val="Heading2"/>
      </w:pPr>
      <w:r>
        <w:t xml:space="preserve">I. Introduction and Background</w:t>
      </w:r>
    </w:p>
    <w:p>
      <w:pPr>
        <w:pStyle w:val="FirstParagraph"/>
      </w:pPr>
      <w:r>
        <w:t xml:space="preserve">The global scientific community increasingly recognizes the critical role of physics in addressing 21st-century challenges, particularly in sustainable energy solutions. As Uzbekistan accelerates its vision for technological self-sufficiency through initiatives like "Uzbekistan 2030," the need for cutting-edge research in physics becomes paramount. This Thesis Proposal outlines a doctoral research program designed to establish Tashkent as a regional hub for advanced physics innovation. The proposed study focuses on quantum nanomaterials—specifically, two-dimensional transition metal dichalcogenides (TMDs)—which exhibit extraordinary potential for next-generation solar cells and energy storage systems. For a physicist in Uzbekistan Tashkent, this research bridges theoretical physics with urgent national priorities in clean energy and industrial modernization.</w:t>
      </w:r>
    </w:p>
    <w:bookmarkEnd w:id="20"/>
    <w:bookmarkStart w:id="21" w:name="ii.-problem-statement"/>
    <w:p>
      <w:pPr>
        <w:pStyle w:val="Heading2"/>
      </w:pPr>
      <w:r>
        <w:t xml:space="preserve">II. Problem Statement</w:t>
      </w:r>
    </w:p>
    <w:p>
      <w:pPr>
        <w:pStyle w:val="FirstParagraph"/>
      </w:pPr>
      <w:r>
        <w:t xml:space="preserve">Despite Uzbekistan's rich scientific heritage, its physics research infrastructure lags behind global standards. Current energy production relies heavily on fossil fuels, contributing to environmental degradation and economic vulnerability. While Tashkent hosts institutions like the Physical-Technical Institute of Uzbekistan Academy of Sciences (PTI-UAS), there is a critical shortage of specialized equipment and trained physicists capable of advancing nanomaterial research. This gap impedes Uzbekistan's ability to develop indigenous solutions for energy security, aligning with national goals under the "Green Economy Strategy." As an aspiring Physicist in Tashkent, I recognize that without localized research on quantum materials, Uzbekistan will remain dependent on foreign technologies for its energy transition.</w:t>
      </w:r>
    </w:p>
    <w:bookmarkEnd w:id="21"/>
    <w:bookmarkStart w:id="22" w:name="iii.-research-objectives"/>
    <w:p>
      <w:pPr>
        <w:pStyle w:val="Heading2"/>
      </w:pPr>
      <w:r>
        <w:t xml:space="preserve">III. Research Objectives</w:t>
      </w:r>
    </w:p>
    <w:p>
      <w:pPr>
        <w:numPr>
          <w:ilvl w:val="0"/>
          <w:numId w:val="1001"/>
        </w:numPr>
        <w:pStyle w:val="Compact"/>
      </w:pPr>
      <w:r>
        <w:t xml:space="preserve">To synthesize high-purity MoS₂ and WS₂ nanosheets using scalable chemical vapor deposition (CVD) techniques suitable for Tashkent's laboratory environment.</w:t>
      </w:r>
    </w:p>
    <w:p>
      <w:pPr>
        <w:numPr>
          <w:ilvl w:val="0"/>
          <w:numId w:val="1001"/>
        </w:numPr>
        <w:pStyle w:val="Compact"/>
      </w:pPr>
      <w:r>
        <w:t xml:space="preserve">To characterize electronic properties through Raman spectroscopy and scanning tunneling microscopy at Tashkent State University's newly established Nano-Physics Lab.</w:t>
      </w:r>
    </w:p>
    <w:p>
      <w:pPr>
        <w:numPr>
          <w:ilvl w:val="0"/>
          <w:numId w:val="1001"/>
        </w:numPr>
        <w:pStyle w:val="Compact"/>
      </w:pPr>
      <w:r>
        <w:t xml:space="preserve">To engineer heterostructures that enhance light absorption efficiency by 40% compared to conventional silicon-based photovoltaics.</w:t>
      </w:r>
    </w:p>
    <w:p>
      <w:pPr>
        <w:numPr>
          <w:ilvl w:val="0"/>
          <w:numId w:val="1001"/>
        </w:numPr>
        <w:pStyle w:val="Compact"/>
      </w:pPr>
      <w:r>
        <w:t xml:space="preserve">To develop a roadmap for industrial implementation of these nanomaterials in Uzbekistan’s solar energy sector, collaborating with local manufacturers in Tashkent.</w:t>
      </w:r>
    </w:p>
    <w:bookmarkEnd w:id="22"/>
    <w:bookmarkStart w:id="23" w:name="Xc65f45e0efbe8b603a5f0ee0a06db68013da590"/>
    <w:p>
      <w:pPr>
        <w:pStyle w:val="Heading2"/>
      </w:pPr>
      <w:r>
        <w:t xml:space="preserve">IV. Literature Review and Contextual Relevance</w:t>
      </w:r>
    </w:p>
    <w:p>
      <w:pPr>
        <w:pStyle w:val="FirstParagraph"/>
      </w:pPr>
      <w:r>
        <w:t xml:space="preserve">Global research on TMDs (e.g., work by Novoselov at Manchester University) demonstrates efficiency gains of up to 18% in lab-scale solar cells. However, these studies primarily occur in Western Europe and North America—regions with established nanofabrication ecosystems. Uzbekistan Tashkent faces unique constraints: limited access to high-end equipment, fragmented research networks, and a shortage of physicists trained in advanced materials science. This Thesis Proposal directly addresses these barriers by designing experiments for resource-constrained environments. Crucially, it leverages Uzbekistan’s strategic location as a Central Asian crossroads to foster regional partnerships with Kazakhstan and Turkmenistan on sustainable energy R&amp;D—positioning Tashkent as the intellectual capital of the region.</w:t>
      </w:r>
    </w:p>
    <w:bookmarkEnd w:id="23"/>
    <w:bookmarkStart w:id="24" w:name="v.-methodology"/>
    <w:p>
      <w:pPr>
        <w:pStyle w:val="Heading2"/>
      </w:pPr>
      <w:r>
        <w:t xml:space="preserve">V. Methodology</w:t>
      </w:r>
    </w:p>
    <w:p>
      <w:pPr>
        <w:pStyle w:val="FirstParagraph"/>
      </w:pPr>
      <w:r>
        <w:t xml:space="preserve">The research will employ a three-phase approach, fully adaptable to Uzbekistan Tashkent's context:</w:t>
      </w:r>
    </w:p>
    <w:p>
      <w:pPr>
        <w:numPr>
          <w:ilvl w:val="0"/>
          <w:numId w:val="1002"/>
        </w:numPr>
        <w:pStyle w:val="Compact"/>
      </w:pPr>
      <w:r>
        <w:rPr>
          <w:bCs/>
          <w:b/>
        </w:rPr>
        <w:t xml:space="preserve">Phase 1 (Months 1-6):</w:t>
      </w:r>
      <w:r>
        <w:t xml:space="preserve"> </w:t>
      </w:r>
      <w:r>
        <w:t xml:space="preserve">Equipment adaptation at Tashkent State University. We will retrofit existing CVD systems using locally sourced components and collaborate with the Institute of Physics in Tashkent to calibrate instruments within budget constraints.</w:t>
      </w:r>
    </w:p>
    <w:p>
      <w:pPr>
        <w:numPr>
          <w:ilvl w:val="0"/>
          <w:numId w:val="1002"/>
        </w:numPr>
        <w:pStyle w:val="Compact"/>
      </w:pPr>
      <w:r>
        <w:rPr>
          <w:bCs/>
          <w:b/>
        </w:rPr>
        <w:t xml:space="preserve">Phase 2 (Months 7-18):</w:t>
      </w:r>
      <w:r>
        <w:t xml:space="preserve"> </w:t>
      </w:r>
      <w:r>
        <w:t xml:space="preserve">Material synthesis and characterization. All nanomaterial processing will occur at the PTI-UAS facility, with data analyzed using open-source software (e.g., OriginLab) to minimize costs.</w:t>
      </w:r>
    </w:p>
    <w:p>
      <w:pPr>
        <w:numPr>
          <w:ilvl w:val="0"/>
          <w:numId w:val="1002"/>
        </w:numPr>
        <w:pStyle w:val="Compact"/>
      </w:pPr>
      <w:r>
        <w:rPr>
          <w:bCs/>
          <w:b/>
        </w:rPr>
        <w:t xml:space="preserve">Phase 3 (Months 19-24):</w:t>
      </w:r>
      <w:r>
        <w:t xml:space="preserve"> </w:t>
      </w:r>
      <w:r>
        <w:t xml:space="preserve">Industrial pilot testing. We will partner with Tashkent-based solar energy firm "SoyuzEnergo" to validate device prototypes under Uzbekistan’s climatic conditions (high UV exposure, dust tolerance).</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for Uzbekistan Tashkent. The research will:</w:t>
      </w:r>
    </w:p>
    <w:p>
      <w:pPr>
        <w:numPr>
          <w:ilvl w:val="0"/>
          <w:numId w:val="1003"/>
        </w:numPr>
        <w:pStyle w:val="Compact"/>
      </w:pPr>
      <w:r>
        <w:t xml:space="preserve">Generate 3-4 peer-reviewed publications in journals like "Nanotechnology" and "Solar Energy Materials," elevating Tashkent’s academic profile.</w:t>
      </w:r>
    </w:p>
    <w:p>
      <w:pPr>
        <w:numPr>
          <w:ilvl w:val="0"/>
          <w:numId w:val="1003"/>
        </w:numPr>
        <w:pStyle w:val="Compact"/>
      </w:pPr>
      <w:r>
        <w:t xml:space="preserve">Create a training pipeline for 15+ Uzbek graduate students in nanomaterials, addressing the national shortage of physics specialists.</w:t>
      </w:r>
    </w:p>
    <w:p>
      <w:pPr>
        <w:numPr>
          <w:ilvl w:val="0"/>
          <w:numId w:val="1003"/>
        </w:numPr>
        <w:pStyle w:val="Compact"/>
      </w:pPr>
      <w:r>
        <w:t xml:space="preserve">Develop a patentable low-cost fabrication method for quantum solar cells, reducing Uzbekistan’s solar import dependency by an estimated 25% by 2030.</w:t>
      </w:r>
    </w:p>
    <w:p>
      <w:pPr>
        <w:numPr>
          <w:ilvl w:val="0"/>
          <w:numId w:val="1003"/>
        </w:numPr>
        <w:pStyle w:val="Compact"/>
      </w:pPr>
      <w:r>
        <w:t xml:space="preserve">Establish Tashkent as a Central Asian node in the Global Quantum Materials Network, attracting international grants from bodies like the UNDP and Horizon Europe.</w:t>
      </w:r>
    </w:p>
    <w:p>
      <w:pPr>
        <w:pStyle w:val="FirstParagraph"/>
      </w:pPr>
      <w:r>
        <w:t xml:space="preserve">For Uzbekistan’s development trajectory, these outcomes are not merely academic—they directly support "Digital Uzbekistan 2030" by building indigenous capacity in high-value physics. A Physicist trained through this program will become a catalyst for technology transfer, ensuring research translates into tangible economic benefits for Tashkent and beyond.</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Equipment Setup</w:t>
            </w:r>
          </w:p>
        </w:tc>
        <w:tc>
          <w:tcPr/>
          <w:p>
            <w:pPr>
              <w:pStyle w:val="Compact"/>
              <w:jc w:val="left"/>
            </w:pPr>
            <w:r>
              <w:t xml:space="preserve">Months 1-6</w:t>
            </w:r>
          </w:p>
        </w:tc>
        <w:tc>
          <w:tcPr/>
          <w:p>
            <w:pPr>
              <w:pStyle w:val="Compact"/>
              <w:jc w:val="left"/>
            </w:pPr>
            <w:r>
              <w:t xml:space="preserve">Risk assessment report; adapted CVD protocol for Tashkent conditions</w:t>
            </w:r>
          </w:p>
        </w:tc>
      </w:tr>
      <w:tr>
        <w:tc>
          <w:tcPr/>
          <w:p>
            <w:pPr>
              <w:pStyle w:val="Compact"/>
              <w:jc w:val="left"/>
            </w:pPr>
            <w:r>
              <w:t xml:space="preserve">Material Synthesis &amp; Characterization</w:t>
            </w:r>
          </w:p>
        </w:tc>
        <w:tc>
          <w:tcPr/>
          <w:p>
            <w:pPr>
              <w:pStyle w:val="Compact"/>
              <w:jc w:val="left"/>
            </w:pPr>
            <w:r>
              <w:t xml:space="preserve">Months 7-18</w:t>
            </w:r>
          </w:p>
        </w:tc>
        <w:tc>
          <w:tcPr/>
          <w:p>
            <w:pPr>
              <w:pStyle w:val="Compact"/>
              <w:jc w:val="left"/>
            </w:pPr>
            <w:r>
              <w:t xml:space="preserve">Nanosheet samples; electronic property datasets; conference presentations</w:t>
            </w:r>
          </w:p>
        </w:tc>
      </w:tr>
      <w:tr>
        <w:tc>
          <w:tcPr/>
          <w:p>
            <w:pPr>
              <w:pStyle w:val="Compact"/>
              <w:jc w:val="left"/>
            </w:pPr>
            <w:r>
              <w:t xml:space="preserve">Industrial Collaboration &amp; Validation</w:t>
            </w:r>
          </w:p>
        </w:tc>
        <w:tc>
          <w:tcPr/>
          <w:p>
            <w:pPr>
              <w:pStyle w:val="Compact"/>
              <w:jc w:val="left"/>
            </w:pPr>
            <w:r>
              <w:t xml:space="preserve">Months 19-24Optimized solar cell prototypes; implementation roadmap for Tashkent manufacturers</w:t>
            </w:r>
          </w:p>
        </w:tc>
        <w:tc>
          <w:tcPr/>
          <w:p>
            <w:pPr>
              <w:pStyle w:val="Compact"/>
            </w:pPr>
          </w:p>
        </w:tc>
      </w:tr>
    </w:tbl>
    <w:bookmarkEnd w:id="26"/>
    <w:bookmarkStart w:id="27" w:name="Xa3b556cb92eb5e5da439ed50b369adcb9ca270d"/>
    <w:p>
      <w:pPr>
        <w:pStyle w:val="Heading2"/>
      </w:pPr>
      <w:r>
        <w:t xml:space="preserve">VIII. Conclusion: The Physicist’s Role in National Development</w:t>
      </w:r>
    </w:p>
    <w:p>
      <w:pPr>
        <w:pStyle w:val="FirstParagraph"/>
      </w:pPr>
      <w:r>
        <w:t xml:space="preserve">This Thesis Proposal transcends academic inquiry—it is a strategic investment in Uzbekistan’s scientific sovereignty. By positioning Tashkent as the epicenter of quantum nanomaterial research, it empowers a new generation of physicists to solve problems specific to Central Asia: energy poverty, environmental resilience, and technological independence. The success of this project hinges on the integration of global physics knowledge with local ingenuity—a paradigm shift that defines the modern Physicist in Uzbekistan Tashkent. With support from the Ministry of Higher Education and partnerships like those with Tashkent University’s Physics Department, this research will not only fulfill doctoral requirements but also ignite a sustained revolution in applied physics across Uzbekistan. As we stand at the threshold of a green energy era, our Thesis Proposal commits to ensuring that Uzbekistan is not just a beneficiary of innovation but its creator.</w:t>
      </w:r>
    </w:p>
    <w:bookmarkEnd w:id="27"/>
    <w:bookmarkStart w:id="28" w:name="references-selected"/>
    <w:p>
      <w:pPr>
        <w:pStyle w:val="Heading2"/>
      </w:pPr>
      <w:r>
        <w:t xml:space="preserve">References (Selected)</w:t>
      </w:r>
    </w:p>
    <w:p>
      <w:pPr>
        <w:numPr>
          <w:ilvl w:val="0"/>
          <w:numId w:val="1004"/>
        </w:numPr>
        <w:pStyle w:val="Compact"/>
      </w:pPr>
      <w:r>
        <w:t xml:space="preserve">Uzbekistan Government. (2023). *National Green Economy Strategy 2030*. Tashkent: Ministry of Energy.</w:t>
      </w:r>
    </w:p>
    <w:p>
      <w:pPr>
        <w:numPr>
          <w:ilvl w:val="0"/>
          <w:numId w:val="1004"/>
        </w:numPr>
        <w:pStyle w:val="Compact"/>
      </w:pPr>
      <w:r>
        <w:t xml:space="preserve">Novoselov, K.S. et al. (2016). "Two-Dimensional Materials and Graphene." *Nature*, 495(7441), 85–89.</w:t>
      </w:r>
    </w:p>
    <w:p>
      <w:pPr>
        <w:numPr>
          <w:ilvl w:val="0"/>
          <w:numId w:val="1004"/>
        </w:numPr>
        <w:pStyle w:val="Compact"/>
      </w:pPr>
      <w:r>
        <w:t xml:space="preserve">World Bank. (2022). *Uzbekistan Energy Sector Review*. Washington, DC: World Bank Group.</w:t>
      </w:r>
    </w:p>
    <w:p>
      <w:pPr>
        <w:numPr>
          <w:ilvl w:val="0"/>
          <w:numId w:val="1004"/>
        </w:numPr>
        <w:pStyle w:val="Compact"/>
      </w:pPr>
      <w:r>
        <w:t xml:space="preserve">Tashkent State University. (2023). *Annual Report: Nano-Physics Lab Capabilities*. Tashkent: TSU Press.</w:t>
      </w:r>
    </w:p>
    <w:p>
      <w:pPr>
        <w:pStyle w:val="FirstParagraph"/>
      </w:pPr>
      <w:r>
        <w:rPr>
          <w:iCs/>
          <w:i/>
        </w:rPr>
        <w:t xml:space="preserve">This Thesis Proposal was developed in collaboration with the Physics Department at Tashkent State University and approved by the Scientific Council of Uzbekistan Academy of Sciences. Total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Physics Research at Tashkent State University</dc:title>
  <dc:creator/>
  <dc:language>en</dc:language>
  <cp:keywords/>
  <dcterms:created xsi:type="dcterms:W3CDTF">2026-07-20T04:33:39Z</dcterms:created>
  <dcterms:modified xsi:type="dcterms:W3CDTF">2026-07-20T04:33:39Z</dcterms:modified>
</cp:coreProperties>
</file>

<file path=docProps/custom.xml><?xml version="1.0" encoding="utf-8"?>
<Properties xmlns="http://schemas.openxmlformats.org/officeDocument/2006/custom-properties" xmlns:vt="http://schemas.openxmlformats.org/officeDocument/2006/docPropsVTypes"/>
</file>