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9" w:name="Xe16d33f3eef0bfa99df4301a5c9f70267f1ed43"/>
    <w:p>
      <w:pPr>
        <w:pStyle w:val="Heading1"/>
      </w:pPr>
      <w:r>
        <w:t xml:space="preserve">Thesis Proposal: Enhancing Professional Efficacy and Community Integration of Physiotherapists in Australia Melbourne</w:t>
      </w:r>
    </w:p>
    <w:bookmarkStart w:id="20" w:name="introduction"/>
    <w:p>
      <w:pPr>
        <w:pStyle w:val="Heading2"/>
      </w:pPr>
      <w:r>
        <w:t xml:space="preserve">1. Introduction</w:t>
      </w:r>
    </w:p>
    <w:p>
      <w:pPr>
        <w:pStyle w:val="FirstParagraph"/>
      </w:pPr>
      <w:r>
        <w:t xml:space="preserve">The healthcare landscape of Australia Melbourne demands innovative approaches to address evolving patient needs, with physiotherapy emerging as a cornerstone of community health services. As the most populous city in Victoria and a hub for medical innovation, Melbourne presents unique opportunities and challenges for the profession. This</w:t>
      </w:r>
      <w:r>
        <w:t xml:space="preserve"> </w:t>
      </w:r>
      <w:r>
        <w:rPr>
          <w:bCs/>
          <w:b/>
        </w:rPr>
        <w:t xml:space="preserve">Thesis Proposal</w:t>
      </w:r>
      <w:r>
        <w:t xml:space="preserve"> </w:t>
      </w:r>
      <w:r>
        <w:t xml:space="preserve">investigates critical gaps in contemporary physiotherapy practice within</w:t>
      </w:r>
      <w:r>
        <w:t xml:space="preserve"> </w:t>
      </w:r>
      <w:r>
        <w:rPr>
          <w:bCs/>
          <w:b/>
        </w:rPr>
        <w:t xml:space="preserve">Australia Melbourne</w:t>
      </w:r>
      <w:r>
        <w:t xml:space="preserve">, focusing on how</w:t>
      </w:r>
      <w:r>
        <w:t xml:space="preserve"> </w:t>
      </w:r>
      <w:r>
        <w:rPr>
          <w:bCs/>
          <w:b/>
        </w:rPr>
        <w:t xml:space="preserve">Physiotherapist</w:t>
      </w:r>
      <w:r>
        <w:t xml:space="preserve">s can optimise their role in preventative care, chronic disease management, and equitable service delivery across diverse urban populations. With Melbourne's aging demographic and rising prevalence of lifestyle-related conditions, this research directly responds to the Royal Australasian College of Physicians' call for integrated rehabilitation models.</w:t>
      </w:r>
    </w:p>
    <w:bookmarkEnd w:id="20"/>
    <w:bookmarkStart w:id="21" w:name="problem-statement"/>
    <w:p>
      <w:pPr>
        <w:pStyle w:val="Heading2"/>
      </w:pPr>
      <w:r>
        <w:t xml:space="preserve">2. Problem Statement</w:t>
      </w:r>
    </w:p>
    <w:p>
      <w:pPr>
        <w:pStyle w:val="FirstParagraph"/>
      </w:pPr>
      <w:r>
        <w:t xml:space="preserve">Despite Melbourne hosting 35% of Australia's physiotherapy workforce, significant disparities persist in service accessibility and clinical outcomes. Current evidence indicates that only 47% of regional Melbourne communities have adequate access to specialised physiotherapy services (Australian Institute of Health and Welfare, 2023), disproportionately affecting Indigenous populations and low-income suburbs like Dandenong and Maribyrnong. Furthermore, the profession faces evolving challenges including: (a) fragmented communication between</w:t>
      </w:r>
      <w:r>
        <w:t xml:space="preserve"> </w:t>
      </w:r>
      <w:r>
        <w:rPr>
          <w:bCs/>
          <w:b/>
        </w:rPr>
        <w:t xml:space="preserve">Physiotherapist</w:t>
      </w:r>
      <w:r>
        <w:t xml:space="preserve">s and general practitioners; (b) limited adoption of telehealth in underserved areas; and (c) insufficient training in cultural safety for Melbourne's multicultural patient base. This research addresses these gaps through a lens specifically tailored to the socio-geographic realities of</w:t>
      </w:r>
      <w:r>
        <w:t xml:space="preserve"> </w:t>
      </w:r>
      <w:r>
        <w:rPr>
          <w:bCs/>
          <w:b/>
        </w:rPr>
        <w:t xml:space="preserve">Australia Melbourne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the efficacy of integrated care pathways between primary care providers and physiotherapists in Melbourne metropolitan hospitals.</w:t>
      </w:r>
    </w:p>
    <w:p>
      <w:pPr>
        <w:numPr>
          <w:ilvl w:val="0"/>
          <w:numId w:val="1001"/>
        </w:numPr>
        <w:pStyle w:val="Compact"/>
      </w:pPr>
      <w:r>
        <w:t xml:space="preserve">To analyse barriers to telehealth adoption among rural-adjacent Melbourne communities (e.g., Casey, Frankston).</w:t>
      </w:r>
    </w:p>
    <w:p>
      <w:pPr>
        <w:numPr>
          <w:ilvl w:val="0"/>
          <w:numId w:val="1001"/>
        </w:numPr>
        <w:pStyle w:val="Compact"/>
      </w:pPr>
      <w:r>
        <w:t xml:space="preserve">To develop a culturally responsive framework for physiotherapy practice addressing Melbourne's 29.7% non-English speaking population (ABS, 2021).</w:t>
      </w:r>
    </w:p>
    <w:p>
      <w:pPr>
        <w:numPr>
          <w:ilvl w:val="0"/>
          <w:numId w:val="1001"/>
        </w:numPr>
        <w:pStyle w:val="Compact"/>
      </w:pPr>
      <w:r>
        <w:t xml:space="preserve">To quantify the economic impact of expanded physiotherapist roles in reducing hospital readmissions within Victorian healthcare budgets.</w:t>
      </w:r>
    </w:p>
    <w:bookmarkEnd w:id="22"/>
    <w:bookmarkStart w:id="23" w:name="literature-review-highlights"/>
    <w:p>
      <w:pPr>
        <w:pStyle w:val="Heading2"/>
      </w:pPr>
      <w:r>
        <w:t xml:space="preserve">4. Literature Review Highlights</w:t>
      </w:r>
    </w:p>
    <w:p>
      <w:pPr>
        <w:pStyle w:val="FirstParagraph"/>
      </w:pPr>
      <w:r>
        <w:t xml:space="preserve">Existing studies confirm Melbourne's physiotherapy sector is at an inflection point. A 2023 Monash University study demonstrated that coordinated care models reduced chronic pain management costs by 31% but noted poor implementation in Victorian community health centres. Similarly, research from the University of Melbourne (2022) highlighted that only 18% of</w:t>
      </w:r>
      <w:r>
        <w:t xml:space="preserve"> </w:t>
      </w:r>
      <w:r>
        <w:rPr>
          <w:bCs/>
          <w:b/>
        </w:rPr>
        <w:t xml:space="preserve">Physiotherapist</w:t>
      </w:r>
      <w:r>
        <w:t xml:space="preserve">s in Melbourne received formal training in Indigenous health practices. Crucially, no current framework addresses the intersection of urban density, multiculturalism, and evidence-based practice specific to</w:t>
      </w:r>
      <w:r>
        <w:t xml:space="preserve"> </w:t>
      </w:r>
      <w:r>
        <w:rPr>
          <w:bCs/>
          <w:b/>
        </w:rPr>
        <w:t xml:space="preserve">Australia Melbourne</w:t>
      </w:r>
      <w:r>
        <w:t xml:space="preserve">. This gap necessitates a contextually grounded investigation that moves beyond generic Australian physiotherapy models.</w:t>
      </w:r>
    </w:p>
    <w:bookmarkEnd w:id="23"/>
    <w:bookmarkStart w:id="24" w:name="methodology"/>
    <w:p>
      <w:pPr>
        <w:pStyle w:val="Heading2"/>
      </w:pPr>
      <w:r>
        <w:t xml:space="preserve">5. Methodology</w:t>
      </w:r>
    </w:p>
    <w:p>
      <w:pPr>
        <w:pStyle w:val="FirstParagraph"/>
      </w:pPr>
      <w:r>
        <w:t xml:space="preserve">This mixed-methods study will employ a three-phase approach across 15 Melbourne healthcare sites (including Royal Melbourne Hospital, Peninsula Health, and community clinics in Footscray and Richmond):</w:t>
      </w:r>
    </w:p>
    <w:p>
      <w:pPr>
        <w:numPr>
          <w:ilvl w:val="0"/>
          <w:numId w:val="1002"/>
        </w:numPr>
        <w:pStyle w:val="Compact"/>
      </w:pPr>
      <w:r>
        <w:rPr>
          <w:bCs/>
          <w:b/>
        </w:rPr>
        <w:t xml:space="preserve">Phase 1 (Quantitative):</w:t>
      </w:r>
      <w:r>
        <w:t xml:space="preserve"> </w:t>
      </w:r>
      <w:r>
        <w:t xml:space="preserve">Analysis of Medicare data for 2020-2023 to map service access disparities across Melbourne statistical areas.</w:t>
      </w:r>
    </w:p>
    <w:p>
      <w:pPr>
        <w:numPr>
          <w:ilvl w:val="0"/>
          <w:numId w:val="1002"/>
        </w:numPr>
        <w:pStyle w:val="Compact"/>
      </w:pPr>
      <w:r>
        <w:rPr>
          <w:bCs/>
          <w:b/>
        </w:rPr>
        <w:t xml:space="preserve">Phase 2 (Qualitative):</w:t>
      </w:r>
      <w:r>
        <w:t xml:space="preserve"> </w:t>
      </w:r>
      <w:r>
        <w:t xml:space="preserve">Semi-structured interviews with 45 practicing physiotherapists and 15 GPs across metropolitan Melbourne, using thematic analysis focused on systemic barriers.</w:t>
      </w:r>
    </w:p>
    <w:p>
      <w:pPr>
        <w:numPr>
          <w:ilvl w:val="0"/>
          <w:numId w:val="1002"/>
        </w:numPr>
        <w:pStyle w:val="Compact"/>
      </w:pPr>
      <w:r>
        <w:rPr>
          <w:bCs/>
          <w:b/>
        </w:rPr>
        <w:t xml:space="preserve">Phase 3 (Action Research):</w:t>
      </w:r>
      <w:r>
        <w:t xml:space="preserve"> </w:t>
      </w:r>
      <w:r>
        <w:t xml:space="preserve">Co-design workshops with Aboriginal Community Controlled Health Services and multicultural health organisations to prototype the cultural safety framework, validated through pilot implementation in 3 Melbourne clinics.</w:t>
      </w:r>
    </w:p>
    <w:p>
      <w:pPr>
        <w:pStyle w:val="FirstParagraph"/>
      </w:pPr>
      <w:r>
        <w:t xml:space="preserve">Data collection will comply with Victorian Health Ethics Committee standards. Statistical analysis will use SPSS for regression modelling of service access variables, while thematic data will undergo NVivo coding following Braun &amp; Clarke's approach. The research design prioritises translational outcomes directly applicable to the Melbourne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 for Melbourne's healthcare ecosystem:</w:t>
      </w:r>
    </w:p>
    <w:p>
      <w:pPr>
        <w:numPr>
          <w:ilvl w:val="0"/>
          <w:numId w:val="1003"/>
        </w:numPr>
        <w:pStyle w:val="Compact"/>
      </w:pPr>
      <w:r>
        <w:t xml:space="preserve">A validated service mapping tool identifying high-need zones requiring targeted physiotherapy deployment across Melbourne local government areas.</w:t>
      </w:r>
    </w:p>
    <w:p>
      <w:pPr>
        <w:numPr>
          <w:ilvl w:val="0"/>
          <w:numId w:val="1003"/>
        </w:numPr>
        <w:pStyle w:val="Compact"/>
      </w:pPr>
      <w:r>
        <w:t xml:space="preserve">A culturally competent practice framework incorporating Indigenous knowledge systems and linguistically diverse patient communication strategies—addressing a critical gap in current Australian physiotherapy curricula.</w:t>
      </w:r>
    </w:p>
    <w:p>
      <w:pPr>
        <w:numPr>
          <w:ilvl w:val="0"/>
          <w:numId w:val="1003"/>
        </w:numPr>
        <w:pStyle w:val="Compact"/>
      </w:pPr>
      <w:r>
        <w:t xml:space="preserve">Economic modelling demonstrating how expanded physiotherapist roles could save Victoria $8.7 million annually through reduced emergency department visits (based on preliminary data from the 2023 Victorian Health Plan).</w:t>
      </w:r>
    </w:p>
    <w:p>
      <w:pPr>
        <w:pStyle w:val="FirstParagraph"/>
      </w:pPr>
      <w:r>
        <w:t xml:space="preserve">The significance extends beyond Melbourne: findings will inform the Australian Physiotherapy Association's national workforce strategy, particularly as Melbourne serves as a model for Australia's urban healthcare evolution. By positioning the</w:t>
      </w:r>
      <w:r>
        <w:t xml:space="preserve"> </w:t>
      </w:r>
      <w:r>
        <w:rPr>
          <w:bCs/>
          <w:b/>
        </w:rPr>
        <w:t xml:space="preserve">Physiotherapist</w:t>
      </w:r>
      <w:r>
        <w:t xml:space="preserve"> </w:t>
      </w:r>
      <w:r>
        <w:t xml:space="preserve">at the nexus of primary care integration and community health equity, this research directly supports Victoria's 2035 Health Plan vision.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Qualitative Interviews &amp; Thematic Analysis</w:t>
      </w:r>
    </w:p>
    <w:p>
      <w:pPr>
        <w:pStyle w:val="BodyText"/>
      </w:pPr>
      <w:r>
        <w:t xml:space="preserve">X&lt; td &gt;&lt; td &gt;X&lt; t d &gt;</w:t>
      </w:r>
    </w:p>
    <w:p>
      <w:pPr>
        <w:pStyle w:val="BodyText"/>
      </w:pPr>
      <w:r>
        <w:t xml:space="preserve">Cultural Framework Co-Design Workshops</w:t>
      </w:r>
    </w:p>
    <w:p>
      <w:pPr>
        <w:pStyle w:val="BodyText"/>
      </w:pPr>
      <w:r>
        <w:t xml:space="preserve">X</w:t>
      </w:r>
    </w:p>
    <w:p>
      <w:pPr>
        <w:pStyle w:val="BodyText"/>
      </w:pPr>
      <w:r>
        <w:t xml:space="preserve">X&lt; t d &gt;</w:t>
      </w:r>
    </w:p>
    <w:p>
      <w:pPr>
        <w:pStyle w:val="BodyText"/>
      </w:pPr>
      <w:r>
        <w:t xml:space="preserve">Prototype Implementation &amp; Evaluation</w:t>
      </w:r>
    </w:p>
    <w:p>
      <w:pPr>
        <w:pStyle w:val="BodyText"/>
      </w:pPr>
      <w:r>
        <w:t xml:space="preserve">&lt; td &gt;&lt; t d &gt;X&lt; td &gt;X X</w:t>
      </w:r>
    </w:p>
    <w:bookmarkEnd w:id="26"/>
    <w:bookmarkStart w:id="27" w:name="conclusion"/>
    <w:p>
      <w:pPr>
        <w:pStyle w:val="Heading2"/>
      </w:pPr>
      <w:r>
        <w:t xml:space="preserve">8. Conclusion</w:t>
      </w:r>
    </w:p>
    <w:p>
      <w:pPr>
        <w:pStyle w:val="FirstParagraph"/>
      </w:pPr>
      <w:r>
        <w:t xml:space="preserve">This Thesis Proposal establishes a vital research pathway for advancing the role of the</w:t>
      </w:r>
      <w:r>
        <w:t xml:space="preserve"> </w:t>
      </w:r>
      <w:r>
        <w:rPr>
          <w:bCs/>
          <w:b/>
        </w:rPr>
        <w:t xml:space="preserve">Physiotherapist</w:t>
      </w:r>
      <w:r>
        <w:t xml:space="preserve"> </w:t>
      </w:r>
      <w:r>
        <w:t xml:space="preserve">within Melbourne's dynamic healthcare environment. By grounding the study in Melbourne's unique demographic and systemic context—acknowledging it as a microcosm of modern Australian urban health challenges—this work transcends conventional physiotherapy research. It responds to urgent needs identified by Health Hub Australia, the Victorian Department of Health, and key stakeholder groups like the Australian Physiotherapy Association's Melbourne Chapter. The outcomes will provide evidence-based strategies not only to enhance clinical practice but also to empower</w:t>
      </w:r>
      <w:r>
        <w:t xml:space="preserve"> </w:t>
      </w:r>
      <w:r>
        <w:rPr>
          <w:bCs/>
          <w:b/>
        </w:rPr>
        <w:t xml:space="preserve">Physiotherapist</w:t>
      </w:r>
      <w:r>
        <w:t xml:space="preserve">s as central agents in building a more resilient, equitable healthcare system for</w:t>
      </w:r>
      <w:r>
        <w:t xml:space="preserve"> </w:t>
      </w:r>
      <w:r>
        <w:rPr>
          <w:bCs/>
          <w:b/>
        </w:rPr>
        <w:t xml:space="preserve">Australia Melbourne</w:t>
      </w:r>
      <w:r>
        <w:t xml:space="preserve">. This research is positioned to set a new benchmark for physiotherapy scholarship in Australian urban settings.</w:t>
      </w:r>
    </w:p>
    <w:bookmarkEnd w:id="27"/>
    <w:bookmarkStart w:id="28" w:name="references-illustrative"/>
    <w:p>
      <w:pPr>
        <w:pStyle w:val="Heading2"/>
      </w:pPr>
      <w:r>
        <w:t xml:space="preserve">9. References (Illustrative)</w:t>
      </w:r>
    </w:p>
    <w:p>
      <w:pPr>
        <w:numPr>
          <w:ilvl w:val="0"/>
          <w:numId w:val="1004"/>
        </w:numPr>
        <w:pStyle w:val="Compact"/>
      </w:pPr>
      <w:r>
        <w:t xml:space="preserve">Australian Institute of Health and Welfare. (2023). *Physiotherapy Services in Metropolitan Areas*. Canberra: AIHW.</w:t>
      </w:r>
    </w:p>
    <w:p>
      <w:pPr>
        <w:numPr>
          <w:ilvl w:val="0"/>
          <w:numId w:val="1004"/>
        </w:numPr>
        <w:pStyle w:val="Compact"/>
      </w:pPr>
      <w:r>
        <w:t xml:space="preserve">Royal Australasian College of Physicians. (2022). *Rehabilitation Pathways for Urban Populations*.</w:t>
      </w:r>
    </w:p>
    <w:p>
      <w:pPr>
        <w:numPr>
          <w:ilvl w:val="0"/>
          <w:numId w:val="1004"/>
        </w:numPr>
        <w:pStyle w:val="Compact"/>
      </w:pPr>
      <w:r>
        <w:t xml:space="preserve">ABS Census Data. (2021). *Melbourne Demographic Profile*. Australian Bureau of Statistics.</w:t>
      </w:r>
    </w:p>
    <w:p>
      <w:pPr>
        <w:numPr>
          <w:ilvl w:val="0"/>
          <w:numId w:val="1004"/>
        </w:numPr>
        <w:pStyle w:val="Compact"/>
      </w:pPr>
      <w:r>
        <w:t xml:space="preserve">Monash University Health Economics Centre. (2023). *Integrated Care Cost-Effectiveness in Melbourne Hospitals*.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Australia Melbourne</dc:title>
  <dc:creator/>
  <dc:language>en</dc:language>
  <cp:keywords/>
  <dcterms:created xsi:type="dcterms:W3CDTF">2026-07-18T22:21:03Z</dcterms:created>
  <dcterms:modified xsi:type="dcterms:W3CDTF">2026-07-18T22:21:03Z</dcterms:modified>
</cp:coreProperties>
</file>

<file path=docProps/custom.xml><?xml version="1.0" encoding="utf-8"?>
<Properties xmlns="http://schemas.openxmlformats.org/officeDocument/2006/custom-properties" xmlns:vt="http://schemas.openxmlformats.org/officeDocument/2006/docPropsVTypes"/>
</file>