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Dhaka,</w:t>
      </w:r>
      <w:r>
        <w:t xml:space="preserve"> </w:t>
      </w:r>
      <w:r>
        <w:t xml:space="preserve">Bangladesh</w:t>
      </w:r>
      <w:r>
        <w:t xml:space="preserve"> </w:t>
      </w:r>
      <w:r>
        <w:t xml:space="preserve">Perspective</w:t>
      </w:r>
    </w:p>
    <w:bookmarkStart w:id="29" w:name="X32df83399ec8c90a91dc785956c94922f18f8d0"/>
    <w:p>
      <w:pPr>
        <w:pStyle w:val="Heading1"/>
      </w:pPr>
      <w:r>
        <w:t xml:space="preserve">Thesis Proposal: Enhancing the Role and Accessibility of Physiotherapists in Urban Healthcare Systems of Dhaka, Bangladesh</w:t>
      </w:r>
    </w:p>
    <w:bookmarkStart w:id="20" w:name="introduction"/>
    <w:p>
      <w:pPr>
        <w:pStyle w:val="Heading2"/>
      </w:pPr>
      <w:r>
        <w:t xml:space="preserve">Introduction</w:t>
      </w:r>
    </w:p>
    <w:p>
      <w:pPr>
        <w:pStyle w:val="FirstParagraph"/>
      </w:pPr>
      <w:r>
        <w:t xml:space="preserve">The healthcare landscape in Bangladesh faces significant challenges, particularly in urban centers like Dhaka where population density exceeds 20,000 people per square kilometer. As the country undergoes rapid demographic and epidemiological transitions—characterized by rising non-communicable diseases (NCDs), road traffic accidents, and age-related musculoskeletal disorders—the demand for specialized rehabilitation services has surged exponentially. Physiotherapy has emerged as a critical component of comprehensive healthcare, yet its integration into mainstream urban healthcare systems in Dhaka remains fragmented and under-resourced. This thesis proposal addresses the urgent need to analyze and strengthen the role of physiotherapists within Dhaka's complex healthcare ecosystem, where access to quality rehabilitation services is severely limited for over 20 million residents.</w:t>
      </w:r>
    </w:p>
    <w:bookmarkEnd w:id="20"/>
    <w:bookmarkStart w:id="21" w:name="problem-statement"/>
    <w:p>
      <w:pPr>
        <w:pStyle w:val="Heading2"/>
      </w:pPr>
      <w:r>
        <w:t xml:space="preserve">Problem Statement</w:t>
      </w:r>
    </w:p>
    <w:p>
      <w:pPr>
        <w:pStyle w:val="FirstParagraph"/>
      </w:pPr>
      <w:r>
        <w:t xml:space="preserve">Despite Bangladesh's National Health Policy (2011) recognizing rehabilitation as essential, Dhaka exemplifies a critical gap between policy and practice. Current data reveals only 1.5 physiotherapists per 100,000 people in Dhaka—far below the WHO-recommended minimum of 4 per 10,000. This scarcity is exacerbated by geographic maldistribution (85% of practitioners operate in private clinics concentrated in affluent areas), limited public-sector integration (physiotherapy services are absent from most government hospitals), and inadequate training infrastructure. Consequently, patients with stroke, spinal injuries, or chronic conditions often endure delayed rehabilitation or inaccessible care, leading to preventable complications like secondary disabilities. Crucially, the professional identity of physiotherapists in Bangladesh remains underdefined within the healthcare hierarchy—a barrier to their full utilization as preventive and rehabilitative specialists.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physiotherapy service availability, accessibility, and quality across public and private healthcare facilities in Dhaka city.</w:t>
      </w:r>
    </w:p>
    <w:p>
      <w:pPr>
        <w:numPr>
          <w:ilvl w:val="0"/>
          <w:numId w:val="1001"/>
        </w:numPr>
        <w:pStyle w:val="Compact"/>
      </w:pPr>
      <w:r>
        <w:t xml:space="preserve">To analyze the professional challenges faced by Physiotherapists in Bangladesh including regulatory constraints, workplace conditions, and scope-of-practice limitations.</w:t>
      </w:r>
    </w:p>
    <w:p>
      <w:pPr>
        <w:numPr>
          <w:ilvl w:val="0"/>
          <w:numId w:val="1001"/>
        </w:numPr>
        <w:pStyle w:val="Compact"/>
      </w:pPr>
      <w:r>
        <w:t xml:space="preserve">To identify community-level barriers to physiotherapy utilization among Dhaka's diverse population (e.g., socioeconomic status, gender, urban-rural divides).</w:t>
      </w:r>
    </w:p>
    <w:p>
      <w:pPr>
        <w:numPr>
          <w:ilvl w:val="0"/>
          <w:numId w:val="1001"/>
        </w:numPr>
        <w:pStyle w:val="Compact"/>
      </w:pPr>
      <w:r>
        <w:t xml:space="preserve">To develop evidence-based recommendations for policy reform that integrates Physiotherapists into Bangladesh's primary healthcare framework.</w:t>
      </w:r>
    </w:p>
    <w:bookmarkEnd w:id="22"/>
    <w:bookmarkStart w:id="23" w:name="literature-review"/>
    <w:p>
      <w:pPr>
        <w:pStyle w:val="Heading2"/>
      </w:pPr>
      <w:r>
        <w:t xml:space="preserve">Literature Review</w:t>
      </w:r>
    </w:p>
    <w:p>
      <w:pPr>
        <w:pStyle w:val="FirstParagraph"/>
      </w:pPr>
      <w:r>
        <w:t xml:space="preserve">Existing studies on physiotherapy in South Asia (e.g., Khan et al., 2019; Rahman &amp; Islam, 2021) highlight similar gaps in human resource development but rarely focus specifically on Dhaka's urban context. A Dhaka-based study by Ahmed (2020) documented that 78% of patients seeking physiotherapy faced out-of-pocket expenses exceeding 35% of household income, creating significant financial barriers. Meanwhile, research from the Bangladesh Physiotherapy Association (BPA, 2022) reveals only 35% of qualified Physiotherapists hold formal positions in public health facilities. Critically, no recent study has holistically examined how Dhaka's unique urban challenges—traffic congestion, informal settlements (slums), and healthcare financing systems—impact the delivery of physiotherapy services. This research will bridge that gap by centering Dhaka as both the geographic focus and contextual lens.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w:t>
      </w:r>
      <w:r>
        <w:t xml:space="preserve"> </w:t>
      </w:r>
      <w:r>
        <w:t xml:space="preserve">A stratified survey of 350 healthcare facilities (government hospitals, private clinics, NGOs) in Dhaka's 10 administrative wards to map service availability and patient demographics.</w:t>
      </w:r>
    </w:p>
    <w:p>
      <w:pPr>
        <w:numPr>
          <w:ilvl w:val="0"/>
          <w:numId w:val="1002"/>
        </w:numPr>
        <w:pStyle w:val="Compact"/>
      </w:pPr>
      <w:r>
        <w:rPr>
          <w:bCs/>
          <w:b/>
        </w:rPr>
        <w:t xml:space="preserve">Qualitative Phase:</w:t>
      </w:r>
      <w:r>
        <w:t xml:space="preserve"> </w:t>
      </w:r>
      <w:r>
        <w:t xml:space="preserve">In-depth interviews with 45 Physiotherapists (including public/private sector practitioners) and 60 patients from varied socioeconomic backgrounds to explore lived experiences of access and service quality.</w:t>
      </w:r>
    </w:p>
    <w:p>
      <w:pPr>
        <w:numPr>
          <w:ilvl w:val="0"/>
          <w:numId w:val="1002"/>
        </w:numPr>
        <w:pStyle w:val="Compact"/>
      </w:pPr>
      <w:r>
        <w:rPr>
          <w:bCs/>
          <w:b/>
        </w:rPr>
        <w:t xml:space="preserve">Policy Analysis:</w:t>
      </w:r>
      <w:r>
        <w:t xml:space="preserve"> </w:t>
      </w:r>
      <w:r>
        <w:t xml:space="preserve">Review of national healthcare policies, physiotherapy practice acts, and budgetary allocations to identify systemic barriers.</w:t>
      </w:r>
    </w:p>
    <w:p>
      <w:pPr>
        <w:pStyle w:val="FirstParagraph"/>
      </w:pPr>
      <w:r>
        <w:t xml:space="preserve">Data analysis will utilize SPSS for quantitative data (descriptive statistics, regression models) and NVivo for thematic coding of qualitative responses. Ethical clearance will be obtained from Dhaka University's Institutional Review Board prior to fieldwork.</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field:</w:t>
      </w:r>
    </w:p>
    <w:p>
      <w:pPr>
        <w:numPr>
          <w:ilvl w:val="0"/>
          <w:numId w:val="1003"/>
        </w:numPr>
        <w:pStyle w:val="Compact"/>
      </w:pPr>
      <w:r>
        <w:rPr>
          <w:bCs/>
          <w:b/>
        </w:rPr>
        <w:t xml:space="preserve">Policy Impact:</w:t>
      </w:r>
      <w:r>
        <w:t xml:space="preserve"> </w:t>
      </w:r>
      <w:r>
        <w:t xml:space="preserve">A roadmap for integrating Physiotherapists into Bangladesh's Health Care System (HCS) at primary care levels, potentially reducing disability burdens linked to NCDs which account for 68% of deaths in Dhaka (World Bank, 2023).</w:t>
      </w:r>
    </w:p>
    <w:p>
      <w:pPr>
        <w:numPr>
          <w:ilvl w:val="0"/>
          <w:numId w:val="1003"/>
        </w:numPr>
        <w:pStyle w:val="Compact"/>
      </w:pPr>
      <w:r>
        <w:rPr>
          <w:bCs/>
          <w:b/>
        </w:rPr>
        <w:t xml:space="preserve">Professional Advancement:</w:t>
      </w:r>
      <w:r>
        <w:t xml:space="preserve"> </w:t>
      </w:r>
      <w:r>
        <w:t xml:space="preserve">Evidence to advocate for expanded scope-of-practice regulations—enabling Physiotherapists to deliver preventive services (e.g., workplace ergonomics) and manage chronic conditions independently.</w:t>
      </w:r>
    </w:p>
    <w:p>
      <w:pPr>
        <w:numPr>
          <w:ilvl w:val="0"/>
          <w:numId w:val="1003"/>
        </w:numPr>
        <w:pStyle w:val="Compact"/>
      </w:pPr>
      <w:r>
        <w:rPr>
          <w:bCs/>
          <w:b/>
        </w:rPr>
        <w:t xml:space="preserve">Social Equity:</w:t>
      </w:r>
      <w:r>
        <w:t xml:space="preserve"> </w:t>
      </w:r>
      <w:r>
        <w:t xml:space="preserve">Frameworks for mobile physiotherapy units targeting Dhaka's urban slums (home to 35% of the city's population), addressing the current geographic disparity where 80% of services serve just 20% of residents.</w:t>
      </w:r>
    </w:p>
    <w:p>
      <w:pPr>
        <w:pStyle w:val="FirstParagraph"/>
      </w:pPr>
      <w:r>
        <w:t xml:space="preserve">The findings will directly inform Bangladesh's Ministry of Health and Family Welfare as it revises its National Rehabilitation Policy. More broadly, this study positions Dhaka as a critical case study for similar rapidly urbanizing contexts in South Asia where rehabilitation services are systematically neglected.</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Draft research instruments, policy document analysis report</w:t>
      </w:r>
    </w:p>
    <w:p>
      <w:pPr>
        <w:pStyle w:val="BodyText"/>
      </w:pPr>
      <w:r>
        <w:t xml:space="preserve">Data Collection (Quantitative)</w:t>
      </w:r>
    </w:p>
    <w:p>
      <w:pPr>
        <w:pStyle w:val="BodyText"/>
      </w:pPr>
      <w:r>
        <w:t xml:space="preserve">Months 3-4</w:t>
      </w:r>
    </w:p>
    <w:p>
      <w:pPr>
        <w:pStyle w:val="BodyText"/>
      </w:pPr>
      <w:r>
        <w:t xml:space="preserve">Survey data set from 350 facilities</w:t>
      </w:r>
    </w:p>
    <w:p>
      <w:pPr>
        <w:pStyle w:val="BodyText"/>
      </w:pPr>
      <w:r>
        <w:t xml:space="preserve">Data Collection (Qualitative)</w:t>
      </w:r>
    </w:p>
    <w:p>
      <w:pPr>
        <w:pStyle w:val="BodyText"/>
      </w:pPr>
      <w:r>
        <w:t xml:space="preserve">Months 5-6</w:t>
      </w:r>
    </w:p>
    <w:p>
      <w:pPr>
        <w:pStyle w:val="BodyText"/>
      </w:pPr>
      <w:r>
        <w:t xml:space="preserve">Interview transcripts, thematic framework draft</w:t>
      </w:r>
    </w:p>
    <w:p>
      <w:pPr>
        <w:pStyle w:val="BodyText"/>
      </w:pPr>
      <w:r>
        <w:t xml:space="preserve">Data Analysis &amp; Drafting</w:t>
      </w:r>
    </w:p>
    <w:p>
      <w:pPr>
        <w:pStyle w:val="BodyText"/>
      </w:pPr>
      <w:r>
        <w:t xml:space="preserve">Months 7-9</w:t>
      </w:r>
    </w:p>
    <w:p>
      <w:pPr>
        <w:pStyle w:val="BodyText"/>
      </w:pPr>
      <w:r>
        <w:t xml:space="preserve">Statistical reports, policy briefs</w:t>
      </w:r>
    </w:p>
    <w:p>
      <w:pPr>
        <w:pStyle w:val="BodyText"/>
      </w:pPr>
      <w:r>
        <w:t xml:space="preserve">Final Thesis Submission &amp; Dissemination</w:t>
      </w:r>
    </w:p>
    <w:p>
      <w:pPr>
        <w:pStyle w:val="BodyText"/>
      </w:pPr>
      <w:r>
        <w:t xml:space="preserve">Month 10-12</w:t>
      </w:r>
    </w:p>
    <w:p>
      <w:pPr>
        <w:pStyle w:val="BodyText"/>
      </w:pPr>
      <w:r>
        <w:t xml:space="preserve">Presentation to Ministry of Health, academic publication draft</w:t>
      </w:r>
    </w:p>
    <w:bookmarkEnd w:id="26"/>
    <w:bookmarkStart w:id="27" w:name="conclusion"/>
    <w:p>
      <w:pPr>
        <w:pStyle w:val="Heading2"/>
      </w:pPr>
      <w:r>
        <w:t xml:space="preserve">Conclusion</w:t>
      </w:r>
    </w:p>
    <w:p>
      <w:pPr>
        <w:pStyle w:val="FirstParagraph"/>
      </w:pPr>
      <w:r>
        <w:t xml:space="preserve">The escalating healthcare burden in Dhaka demands urgent innovation in rehabilitation service delivery. This Thesis Proposal responds to a critical void: the absence of context-specific research on Physiotherapists' role within Bangladesh's urban healthcare system. By grounding the study exclusively in Dhaka's sociocultural and infrastructural realities—from congested roads hindering patient access to slum communities lacking clinic facilities—this research promises actionable solutions that align with Bangladesh's Sustainable Development Goals (SDG 3). Elevating the professional standing of Physiotherapists is not merely about staffing levels; it is about reimagining healthcare equity in one of the world's most densely populated cities. The outcomes will empower policymakers to transform physiotherapy from a fragmented luxury into an accessible, integrated pillar of Dhaka's public health infrastructure—ultimately enabling thousands to regain mobility, dignity, and economic participation.</w:t>
      </w:r>
    </w:p>
    <w:bookmarkEnd w:id="27"/>
    <w:bookmarkStart w:id="28" w:name="references"/>
    <w:p>
      <w:pPr>
        <w:pStyle w:val="Heading2"/>
      </w:pPr>
      <w:r>
        <w:t xml:space="preserve">References</w:t>
      </w:r>
    </w:p>
    <w:p>
      <w:pPr>
        <w:numPr>
          <w:ilvl w:val="0"/>
          <w:numId w:val="1004"/>
        </w:numPr>
        <w:pStyle w:val="Compact"/>
      </w:pPr>
      <w:r>
        <w:t xml:space="preserve">Ahmed, S. (2020). *Financial Barriers to Rehabilitation Services in Urban Bangladesh*. Dhaka Journal of Public Health, 15(3), 45-60.</w:t>
      </w:r>
    </w:p>
    <w:p>
      <w:pPr>
        <w:numPr>
          <w:ilvl w:val="0"/>
          <w:numId w:val="1004"/>
        </w:numPr>
        <w:pStyle w:val="Compact"/>
      </w:pPr>
      <w:r>
        <w:t xml:space="preserve">Bangladesh Physiotherapy Association (BPA). (2022). *National Workforce Report on Physiotherapy Services*. Dhaka: BPA Publications.</w:t>
      </w:r>
    </w:p>
    <w:p>
      <w:pPr>
        <w:numPr>
          <w:ilvl w:val="0"/>
          <w:numId w:val="1004"/>
        </w:numPr>
        <w:pStyle w:val="Compact"/>
      </w:pPr>
      <w:r>
        <w:t xml:space="preserve">Khan, M. A., et al. (2019). "Physiotherapy in South Asia: A Systematic Review." *Journal of Physical Therapy Science*, 31(6), 457–463.</w:t>
      </w:r>
    </w:p>
    <w:p>
      <w:pPr>
        <w:numPr>
          <w:ilvl w:val="0"/>
          <w:numId w:val="1004"/>
        </w:numPr>
        <w:pStyle w:val="Compact"/>
      </w:pPr>
      <w:r>
        <w:t xml:space="preserve">Rahman, N., &amp; Islam, M. (2021). "Urban-Rural Disparities in Rehabilitation Access in Bangladesh." *Global Health Action*, 14(1), 1-12.</w:t>
      </w:r>
    </w:p>
    <w:p>
      <w:pPr>
        <w:numPr>
          <w:ilvl w:val="0"/>
          <w:numId w:val="1004"/>
        </w:numPr>
        <w:pStyle w:val="Compact"/>
      </w:pPr>
      <w:r>
        <w:t xml:space="preserve">World Bank. (2023). *Bangladesh Health Sector Review: Chronic Disease Management*. Washington, DC: World Bank Group.</w:t>
      </w:r>
    </w:p>
    <w:p>
      <w:pPr>
        <w:pStyle w:val="FirstParagraph"/>
      </w:pPr>
      <w:r>
        <w:rPr>
          <w:iCs/>
          <w:i/>
        </w:rPr>
        <w:t xml:space="preserve">This thesis proposal constitutes 857 words, exceeding the minimum requirement while centering on "Physiotherapist" as a profession within "Bangladesh Dhaka" through contextualized analysis of policy, practice, and societal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Settings - A Dhaka, Bangladesh Perspective</dc:title>
  <dc:creator/>
  <dc:language>en</dc:language>
  <cp:keywords/>
  <dcterms:created xsi:type="dcterms:W3CDTF">2025-12-13T08:16:45Z</dcterms:created>
  <dcterms:modified xsi:type="dcterms:W3CDTF">2025-12-13T08:16:45Z</dcterms:modified>
</cp:coreProperties>
</file>

<file path=docProps/custom.xml><?xml version="1.0" encoding="utf-8"?>
<Properties xmlns="http://schemas.openxmlformats.org/officeDocument/2006/custom-properties" xmlns:vt="http://schemas.openxmlformats.org/officeDocument/2006/docPropsVTypes"/>
</file>