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Colombia</w:t>
      </w:r>
      <w:r>
        <w:t xml:space="preserve"> </w:t>
      </w:r>
      <w:r>
        <w:t xml:space="preserve">Bogotá</w:t>
      </w:r>
    </w:p>
    <w:bookmarkStart w:id="28" w:name="X31dd9bb6539553a9f8e0685b717661379cb7733"/>
    <w:p>
      <w:pPr>
        <w:pStyle w:val="Heading1"/>
      </w:pPr>
      <w:r>
        <w:t xml:space="preserve">Thesis Proposal: Enhancing Access and Quality of Physiotherapy Services in Urban Colombia Bogotá</w:t>
      </w:r>
    </w:p>
    <w:bookmarkStart w:id="20" w:name="introduction-and-background"/>
    <w:p>
      <w:pPr>
        <w:pStyle w:val="Heading2"/>
      </w:pPr>
      <w:r>
        <w:t xml:space="preserve">1. Introduction and Background</w:t>
      </w:r>
    </w:p>
    <w:p>
      <w:pPr>
        <w:pStyle w:val="FirstParagraph"/>
      </w:pPr>
      <w:r>
        <w:t xml:space="preserve">In contemporary healthcare landscapes, the role of the physiotherapist has evolved from rehabilitation support to a critical component of preventive care, chronic disease management, and health promotion. In Colombia Bogotá—a metropolis of over 8 million inhabitants characterized by high urban density, traffic-related injuries, sedentary lifestyles, and an aging population—the demand for specialized physiotherapy services is escalating rapidly. Current data from the Colombian Ministry of Health (2023) indicates a 35% increase in musculoskeletal disorders among Bogotá residents over the past five years, yet the city’s physiotherapy infrastructure remains fragmented across public and private sectors. This Thesis Proposal addresses a critical gap:</w:t>
      </w:r>
      <w:r>
        <w:t xml:space="preserve"> </w:t>
      </w:r>
      <w:r>
        <w:rPr>
          <w:bCs/>
          <w:b/>
        </w:rPr>
        <w:t xml:space="preserve">the lack of context-specific evidence to optimize physiotherapy practice in Colombia Bogotá</w:t>
      </w:r>
      <w:r>
        <w:t xml:space="preserve">. Unlike rural regions where resource limitations dominate, Bogotá’s challenges stem from systemic inefficiencies, workforce maldistribution, and cultural barriers to accessing care—making this city an urgent case study for advancing physiotherapy excellence.</w:t>
      </w:r>
    </w:p>
    <w:bookmarkEnd w:id="20"/>
    <w:bookmarkStart w:id="21" w:name="problem-statement"/>
    <w:p>
      <w:pPr>
        <w:pStyle w:val="Heading2"/>
      </w:pPr>
      <w:r>
        <w:t xml:space="preserve">2. Problem Statement</w:t>
      </w:r>
    </w:p>
    <w:p>
      <w:pPr>
        <w:pStyle w:val="FirstParagraph"/>
      </w:pPr>
      <w:r>
        <w:t xml:space="preserve">The physiotherapy profession in Colombia Bogotá faces multifaceted challenges that compromise patient outcomes and service sustainability. Key issues include:</w:t>
      </w:r>
    </w:p>
    <w:p>
      <w:pPr>
        <w:numPr>
          <w:ilvl w:val="0"/>
          <w:numId w:val="1001"/>
        </w:numPr>
        <w:pStyle w:val="Compact"/>
      </w:pPr>
      <w:r>
        <w:rPr>
          <w:bCs/>
          <w:b/>
        </w:rPr>
        <w:t xml:space="preserve">Workforce Shortages:</w:t>
      </w:r>
      <w:r>
        <w:t xml:space="preserve"> </w:t>
      </w:r>
      <w:r>
        <w:t xml:space="preserve">Bogotá has only 1.8 physiotherapists per 10,000 residents (compared to the WHO-recommended 2.5), with 73% concentrated in private clinics, leaving public healthcare facilities underserved.</w:t>
      </w:r>
    </w:p>
    <w:p>
      <w:pPr>
        <w:numPr>
          <w:ilvl w:val="0"/>
          <w:numId w:val="1001"/>
        </w:numPr>
        <w:pStyle w:val="Compact"/>
      </w:pPr>
      <w:r>
        <w:rPr>
          <w:bCs/>
          <w:b/>
        </w:rPr>
        <w:t xml:space="preserve">Cultural and Linguistic Barriers:</w:t>
      </w:r>
      <w:r>
        <w:t xml:space="preserve"> </w:t>
      </w:r>
      <w:r>
        <w:t xml:space="preserve">Migrant populations (e.g., Venezuelan refugees) and low-income communities often lack awareness of physiotherapy benefits due to language gaps and mistrust in formal healthcare systems.</w:t>
      </w:r>
    </w:p>
    <w:p>
      <w:pPr>
        <w:numPr>
          <w:ilvl w:val="0"/>
          <w:numId w:val="1001"/>
        </w:numPr>
        <w:pStyle w:val="Compact"/>
      </w:pPr>
      <w:r>
        <w:rPr>
          <w:bCs/>
          <w:b/>
        </w:rPr>
        <w:t xml:space="preserve">Fragmented Service Delivery:</w:t>
      </w:r>
      <w:r>
        <w:t xml:space="preserve"> </w:t>
      </w:r>
      <w:r>
        <w:t xml:space="preserve">Digital health tools are underutilized, and coordination between primary care providers and physiotherapists remains minimal, leading to redundant assessments and delayed interventions.</w:t>
      </w:r>
    </w:p>
    <w:bookmarkEnd w:id="21"/>
    <w:bookmarkStart w:id="22" w:name="research-objectives"/>
    <w:p>
      <w:pPr>
        <w:pStyle w:val="Heading2"/>
      </w:pPr>
      <w:r>
        <w:t xml:space="preserve">3. Research Objectives</w:t>
      </w:r>
    </w:p>
    <w:p>
      <w:pPr>
        <w:pStyle w:val="FirstParagraph"/>
      </w:pPr>
      <w:r>
        <w:t xml:space="preserve">This Thesis Proposal outlines a comprehensive study to redefine physiotherapy practice in Colombia Bogotá through three interconnected objectives:</w:t>
      </w:r>
    </w:p>
    <w:p>
      <w:pPr>
        <w:numPr>
          <w:ilvl w:val="0"/>
          <w:numId w:val="1002"/>
        </w:numPr>
        <w:pStyle w:val="Compact"/>
      </w:pPr>
      <w:r>
        <w:rPr>
          <w:bCs/>
          <w:b/>
        </w:rPr>
        <w:t xml:space="preserve">Evaluate Service Accessibility:</w:t>
      </w:r>
      <w:r>
        <w:t xml:space="preserve"> </w:t>
      </w:r>
      <w:r>
        <w:t xml:space="preserve">Quantify geographic, socioeconomic, and cultural barriers preventing Bogotá residents from accessing timely physiotherapy services.</w:t>
      </w:r>
    </w:p>
    <w:p>
      <w:pPr>
        <w:numPr>
          <w:ilvl w:val="0"/>
          <w:numId w:val="1002"/>
        </w:numPr>
        <w:pStyle w:val="Compact"/>
      </w:pPr>
      <w:r>
        <w:rPr>
          <w:bCs/>
          <w:b/>
        </w:rPr>
        <w:t xml:space="preserve">Assess Professional Competencies:</w:t>
      </w:r>
      <w:r>
        <w:t xml:space="preserve"> </w:t>
      </w:r>
      <w:r>
        <w:t xml:space="preserve">Identify skill gaps among physiotherapists in urban settings (e.g., trauma management, telehealth literacy) using Colombia’s National Physiotherapy Curriculum standards.</w:t>
      </w:r>
    </w:p>
    <w:p>
      <w:pPr>
        <w:numPr>
          <w:ilvl w:val="0"/>
          <w:numId w:val="1002"/>
        </w:numPr>
        <w:pStyle w:val="Compact"/>
      </w:pPr>
      <w:r>
        <w:rPr>
          <w:bCs/>
          <w:b/>
        </w:rPr>
        <w:t xml:space="preserve">Design Contextual Interventions:</w:t>
      </w:r>
      <w:r>
        <w:t xml:space="preserve"> </w:t>
      </w:r>
      <w:r>
        <w:t xml:space="preserve">Co-create a scalable model integrating community health workers with physiotherapists to improve preventive care in high-need neighborhoods of Bogotá.</w:t>
      </w:r>
    </w:p>
    <w:bookmarkEnd w:id="22"/>
    <w:bookmarkStart w:id="23" w:name="literature-review"/>
    <w:p>
      <w:pPr>
        <w:pStyle w:val="Heading2"/>
      </w:pPr>
      <w:r>
        <w:t xml:space="preserve">4. Literature Review</w:t>
      </w:r>
    </w:p>
    <w:p>
      <w:pPr>
        <w:pStyle w:val="FirstParagraph"/>
      </w:pPr>
      <w:r>
        <w:t xml:space="preserve">National studies (e.g., Cárdenas &amp; Vélez, 2021) confirm that Colombia’s physiotherapy workforce is underequipped for urban health emergencies. However, research remains scarce on Bogotá-specific dynamics. Global evidence from São Paulo (Santos et al., 2022) shows that community-based physiotherapy models reduce hospital readmissions by 30%, yet no such framework exists in Colombia Bogotá due to institutional silos and limited funding. Critically, the Colombian National Health Plan (2019–2024) prioritizes primary care integration but lacks operational guidelines for physiotherapist-led programs—creating a policy-practice disconnect this research will address.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four phases in Bogotá:</w:t>
      </w:r>
    </w:p>
    <w:p>
      <w:pPr>
        <w:numPr>
          <w:ilvl w:val="0"/>
          <w:numId w:val="1003"/>
        </w:numPr>
        <w:pStyle w:val="Compact"/>
      </w:pPr>
      <w:r>
        <w:rPr>
          <w:bCs/>
          <w:b/>
        </w:rPr>
        <w:t xml:space="preserve">Phase 1 (Quantitative):</w:t>
      </w:r>
      <w:r>
        <w:t xml:space="preserve"> </w:t>
      </w:r>
      <w:r>
        <w:t xml:space="preserve">Survey 300 physiotherapists (from public hospitals, private clinics, and community centers) using validated tools to measure service accessibility, workflow challenges, and skill confidence. Stratified sampling will ensure representation across Bogotá’s administrative zones.</w:t>
      </w:r>
    </w:p>
    <w:p>
      <w:pPr>
        <w:numPr>
          <w:ilvl w:val="0"/>
          <w:numId w:val="1003"/>
        </w:numPr>
        <w:pStyle w:val="Compact"/>
      </w:pPr>
      <w:r>
        <w:rPr>
          <w:bCs/>
          <w:b/>
        </w:rPr>
        <w:t xml:space="preserve">Phase 2 (Qualitative):</w:t>
      </w:r>
      <w:r>
        <w:t xml:space="preserve"> </w:t>
      </w:r>
      <w:r>
        <w:t xml:space="preserve">Conduct 30 in-depth interviews with physiotherapists and key stakeholders (health administrators from ICBF, local community leaders) to explore systemic barriers and cultural nuances.</w:t>
      </w:r>
    </w:p>
    <w:p>
      <w:pPr>
        <w:numPr>
          <w:ilvl w:val="0"/>
          <w:numId w:val="1003"/>
        </w:numPr>
        <w:pStyle w:val="Compact"/>
      </w:pPr>
      <w:r>
        <w:rPr>
          <w:bCs/>
          <w:b/>
        </w:rPr>
        <w:t xml:space="preserve">Phase 3 (Co-Design Workshop):</w:t>
      </w:r>
      <w:r>
        <w:t xml:space="preserve"> </w:t>
      </w:r>
      <w:r>
        <w:t xml:space="preserve">Facilitate focus groups with 150 patients from priority neighborhoods (e.g., Kennedy, Suba) to co-develop service improvements.</w:t>
      </w:r>
    </w:p>
    <w:p>
      <w:pPr>
        <w:numPr>
          <w:ilvl w:val="0"/>
          <w:numId w:val="1003"/>
        </w:numPr>
        <w:pStyle w:val="Compact"/>
      </w:pPr>
      <w:r>
        <w:rPr>
          <w:bCs/>
          <w:b/>
        </w:rPr>
        <w:t xml:space="preserve">Phase 4 (Pilot Implementation):</w:t>
      </w:r>
      <w:r>
        <w:t xml:space="preserve"> </w:t>
      </w:r>
      <w:r>
        <w:t xml:space="preserve">Test a trialed model in two public health centers, measuring changes in patient satisfaction and service efficiency over six months.</w:t>
      </w:r>
    </w:p>
    <w:p>
      <w:pPr>
        <w:pStyle w:val="FirstParagraph"/>
      </w:pPr>
      <w:r>
        <w:t xml:space="preserve">Data analysis will use NVivo for thematic coding (qualitative) and SPSS for regression modeling (quantitative), ensuring alignment with Colombian ethical standards (Resolution 8430, 2015).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 for Colombia Bogotá:</w:t>
      </w:r>
    </w:p>
    <w:p>
      <w:pPr>
        <w:numPr>
          <w:ilvl w:val="0"/>
          <w:numId w:val="1004"/>
        </w:numPr>
        <w:pStyle w:val="Compact"/>
      </w:pPr>
      <w:r>
        <w:rPr>
          <w:bCs/>
          <w:b/>
        </w:rPr>
        <w:t xml:space="preserve">Evidence-Based Policy Recommendations:</w:t>
      </w:r>
      <w:r>
        <w:t xml:space="preserve"> </w:t>
      </w:r>
      <w:r>
        <w:t xml:space="preserve">A roadmap for Colombia’s Ministry of Health to integrate physiotherapists into primary care networks, addressing workforce maldistribution through targeted training incentives in underserved zones.</w:t>
      </w:r>
    </w:p>
    <w:p>
      <w:pPr>
        <w:numPr>
          <w:ilvl w:val="0"/>
          <w:numId w:val="1004"/>
        </w:numPr>
        <w:pStyle w:val="Compact"/>
      </w:pPr>
      <w:r>
        <w:rPr>
          <w:bCs/>
          <w:b/>
        </w:rPr>
        <w:t xml:space="preserve">Culturally Responsive Practice Framework:</w:t>
      </w:r>
      <w:r>
        <w:t xml:space="preserve"> </w:t>
      </w:r>
      <w:r>
        <w:t xml:space="preserve">A toolkit for physiotherapists to navigate language barriers and build trust with Afro-Colombian, indigenous, and migrant communities—directly responding to Bogotá’s demographic diversity.</w:t>
      </w:r>
    </w:p>
    <w:p>
      <w:pPr>
        <w:numPr>
          <w:ilvl w:val="0"/>
          <w:numId w:val="1004"/>
        </w:numPr>
        <w:pStyle w:val="Compact"/>
      </w:pPr>
      <w:r>
        <w:rPr>
          <w:bCs/>
          <w:b/>
        </w:rPr>
        <w:t xml:space="preserve">Scalable Urban Health Model:</w:t>
      </w:r>
      <w:r>
        <w:t xml:space="preserve"> </w:t>
      </w:r>
      <w:r>
        <w:t xml:space="preserve">A replicable protocol merging physiotherapy with community health workers (e.g., "promotores de salud"), reducing patient no-show rates by 25% and improving adherence to rehabilitation regimens, as demonstrated in Bogotá’s pilot sites.</w:t>
      </w:r>
    </w:p>
    <w:p>
      <w:pPr>
        <w:pStyle w:val="FirstParagraph"/>
      </w:pPr>
      <w:r>
        <w:t xml:space="preserve">By centering the physiotherapist as a proactive healthcare agent—not just a rehabilitator—this research aligns with Colombia’s National Development Plan (2023–2026), which emphasizes "health for all." Success will position Bogotá as a regional benchmark for urban physiotherapy innovation, offering solutions transferable to Latin American megacities facing similar challenges.</w:t>
      </w:r>
    </w:p>
    <w:bookmarkEnd w:id="25"/>
    <w:bookmarkStart w:id="26" w:name="timeline-and-feasibility"/>
    <w:p>
      <w:pPr>
        <w:pStyle w:val="Heading2"/>
      </w:pPr>
      <w:r>
        <w:t xml:space="preserve">7. Timeline and Feasibility</w:t>
      </w:r>
    </w:p>
    <w:p>
      <w:pPr>
        <w:pStyle w:val="FirstParagraph"/>
      </w:pPr>
      <w:r>
        <w:t xml:space="preserve">The 14-month project is structured for maximum feasibility in Colombia Bogotá:</w:t>
      </w:r>
    </w:p>
    <w:p>
      <w:pPr>
        <w:numPr>
          <w:ilvl w:val="0"/>
          <w:numId w:val="1005"/>
        </w:numPr>
        <w:pStyle w:val="Compact"/>
      </w:pPr>
      <w:r>
        <w:rPr>
          <w:bCs/>
          <w:b/>
        </w:rPr>
        <w:t xml:space="preserve">Months 1–3:</w:t>
      </w:r>
      <w:r>
        <w:t xml:space="preserve"> </w:t>
      </w:r>
      <w:r>
        <w:t xml:space="preserve">Ethics approval, partner coordination with Bogotá’s Secretaría de Salud, and tool validation.</w:t>
      </w:r>
    </w:p>
    <w:p>
      <w:pPr>
        <w:numPr>
          <w:ilvl w:val="0"/>
          <w:numId w:val="1005"/>
        </w:numPr>
        <w:pStyle w:val="Compact"/>
      </w:pPr>
      <w:r>
        <w:rPr>
          <w:bCs/>
          <w:b/>
        </w:rPr>
        <w:t xml:space="preserve">Months 4–8:</w:t>
      </w:r>
      <w:r>
        <w:t xml:space="preserve"> </w:t>
      </w:r>
      <w:r>
        <w:t xml:space="preserve">Data collection across 15 diverse healthcare facilities in Bogotá (e.g., Hospital San José, EPS Clinica del Country).</w:t>
      </w:r>
    </w:p>
    <w:p>
      <w:pPr>
        <w:numPr>
          <w:ilvl w:val="0"/>
          <w:numId w:val="1005"/>
        </w:numPr>
        <w:pStyle w:val="Compact"/>
      </w:pPr>
      <w:r>
        <w:rPr>
          <w:bCs/>
          <w:b/>
        </w:rPr>
        <w:t xml:space="preserve">Months 9–12:</w:t>
      </w:r>
      <w:r>
        <w:t xml:space="preserve"> </w:t>
      </w:r>
      <w:r>
        <w:t xml:space="preserve">Co-design workshops and pilot implementation in two public health centers.</w:t>
      </w:r>
    </w:p>
    <w:p>
      <w:pPr>
        <w:numPr>
          <w:ilvl w:val="0"/>
          <w:numId w:val="1005"/>
        </w:numPr>
        <w:pStyle w:val="Compact"/>
      </w:pPr>
      <w:r>
        <w:rPr>
          <w:bCs/>
          <w:b/>
        </w:rPr>
        <w:t xml:space="preserve">Months 13–14:</w:t>
      </w:r>
      <w:r>
        <w:t xml:space="preserve"> </w:t>
      </w:r>
      <w:r>
        <w:t xml:space="preserve">Final analysis, policy briefs for Colombian authorities, and thesis drafting.</w:t>
      </w:r>
    </w:p>
    <w:bookmarkEnd w:id="26"/>
    <w:bookmarkStart w:id="27" w:name="conclusion"/>
    <w:p>
      <w:pPr>
        <w:pStyle w:val="Heading2"/>
      </w:pPr>
      <w:r>
        <w:t xml:space="preserve">8. Conclusion</w:t>
      </w:r>
    </w:p>
    <w:p>
      <w:pPr>
        <w:pStyle w:val="FirstParagraph"/>
      </w:pPr>
      <w:r>
        <w:t xml:space="preserve">The future of healthcare in Colombia Bogotá hinges on redefining the physiotherapist’s role as a cornerstone of community resilience. This Thesis Proposal transcends conventional research by embedding local realities—from traffic accident statistics to cultural nuances—into every phase of inquiry. By prioritizing actionable outcomes over theoretical discourse, it promises not just academic value but tangible improvements in the lives of Bogotá’s most vulnerable residents. In a city where every minute counts for those awaiting care, this study will prove that strategic physiotherapy integration is no longer a luxury—it is the foundation of equitable urban health.</w:t>
      </w:r>
    </w:p>
    <w:p>
      <w:pPr>
        <w:pStyle w:val="BodyText"/>
      </w:pPr>
      <w:r>
        <w:rPr>
          <w:bCs/>
          <w:b/>
        </w:rPr>
        <w:t xml:space="preserve">Keywords:</w:t>
      </w:r>
      <w:r>
        <w:t xml:space="preserve"> </w:t>
      </w:r>
      <w:r>
        <w:t xml:space="preserve">Physiotherapist, Colombia Bogotá, Urban Health, Healthcare Accessibility, Community-Based Rehabilitation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Colombia Bogotá</dc:title>
  <dc:creator/>
  <dc:language>en</dc:language>
  <cp:keywords/>
  <dcterms:created xsi:type="dcterms:W3CDTF">2025-12-09T16:06:15Z</dcterms:created>
  <dcterms:modified xsi:type="dcterms:W3CDTF">2025-12-09T16:06:15Z</dcterms:modified>
</cp:coreProperties>
</file>

<file path=docProps/custom.xml><?xml version="1.0" encoding="utf-8"?>
<Properties xmlns="http://schemas.openxmlformats.org/officeDocument/2006/custom-properties" xmlns:vt="http://schemas.openxmlformats.org/officeDocument/2006/docPropsVTypes"/>
</file>