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Physiotherapist</w:t>
      </w:r>
      <w:r>
        <w:t xml:space="preserve"> </w:t>
      </w:r>
      <w:r>
        <w:t xml:space="preserve">Workforce</w:t>
      </w:r>
      <w:r>
        <w:t xml:space="preserve"> </w:t>
      </w:r>
      <w:r>
        <w:t xml:space="preserve">Deployment</w:t>
      </w:r>
      <w:r>
        <w:t xml:space="preserve"> </w:t>
      </w:r>
      <w:r>
        <w:t xml:space="preserve">in</w:t>
      </w:r>
      <w:r>
        <w:t xml:space="preserve"> </w:t>
      </w:r>
      <w:r>
        <w:t xml:space="preserve">Germany</w:t>
      </w:r>
      <w:r>
        <w:t xml:space="preserve"> </w:t>
      </w:r>
      <w:r>
        <w:t xml:space="preserve">Berlin's</w:t>
      </w:r>
      <w:r>
        <w:t xml:space="preserve"> </w:t>
      </w:r>
      <w:r>
        <w:t xml:space="preserve">Healthcare</w:t>
      </w:r>
      <w:r>
        <w:t xml:space="preserve"> </w:t>
      </w:r>
      <w:r>
        <w:t xml:space="preserve">System</w:t>
      </w:r>
    </w:p>
    <w:bookmarkStart w:id="27" w:name="Xd6d5ddfaf8ed054d48d33874957566657cedac7"/>
    <w:p>
      <w:pPr>
        <w:pStyle w:val="Heading1"/>
      </w:pPr>
      <w:r>
        <w:t xml:space="preserve">Thesis Proposal: Optimizing Physiotherapist Workforce Deployment in Germany Berlin's Healthcare System</w:t>
      </w:r>
    </w:p>
    <w:bookmarkStart w:id="20" w:name="introduction-and-background"/>
    <w:p>
      <w:pPr>
        <w:pStyle w:val="Heading2"/>
      </w:pPr>
      <w:r>
        <w:t xml:space="preserve">Introduction and Background</w:t>
      </w:r>
    </w:p>
    <w:p>
      <w:pPr>
        <w:pStyle w:val="FirstParagraph"/>
      </w:pPr>
      <w:r>
        <w:t xml:space="preserve">This Thesis Proposal addresses a critical gap in the German healthcare landscape, specifically within the dynamic urban context of Berlin. As Germany's capital city navigates demographic shifts, rising chronic conditions, and evolving healthcare demands, the role of the Physiotherapist has become increasingly pivotal. With Berlin's population exceeding 3.7 million residents—including a significant aging demographic (20.5% aged 65+ as of 2023)—the strain on primary care services necessitates evidence-based workforce planning. This Thesis Proposal outlines a research project dedicated to analyzing the current deployment, accessibility, and service efficiency of Physiotherapists across Berlin’s public and private healthcare networks under the German statutory health insurance (GKV) framework. The study directly responds to Germany's national healthcare strategy ("Gesundheitsstrukturgesetz") which prioritizes integrated care models, positioning Berlin as an ideal microcosm for examining systemic challenges and opportunities.</w:t>
      </w:r>
    </w:p>
    <w:bookmarkEnd w:id="20"/>
    <w:bookmarkStart w:id="21" w:name="literature-review-and-research-gap"/>
    <w:p>
      <w:pPr>
        <w:pStyle w:val="Heading2"/>
      </w:pPr>
      <w:r>
        <w:t xml:space="preserve">Literature Review and Research Gap</w:t>
      </w:r>
    </w:p>
    <w:p>
      <w:pPr>
        <w:pStyle w:val="FirstParagraph"/>
      </w:pPr>
      <w:r>
        <w:t xml:space="preserve">Existing literature on physiotherapy in Germany predominantly focuses on national policy frameworks (e.g., the 1994 "Physiotherapists Act" (PTG)) or rural healthcare disparities. However, a significant void persists regarding Berlin-specific data. Studies by the German Federal Institute for Occupational Safety and Health (BAUA) highlight regional variations in physiotherapy access, yet Berlin’s unique characteristics—its high immigrant population (35% foreign-born), dense urban infrastructure, and decentralized health insurance structure—remain underexplored. Furthermore, while Germany mandates 4 years of training for Physiotherapists (including supervised clinical practice), little research assesses how this qualification translates to Berlin's diverse patient needs, particularly concerning culturally sensitive care for migrant communities. This Thesis Proposal fills that gap by centering Berlin as the empirical ground, moving beyond generalized German studies to deliver actionable insights tailored to one of Europe’s most complex urban healthcare ecosystems.</w:t>
      </w:r>
    </w:p>
    <w:bookmarkEnd w:id="21"/>
    <w:bookmarkStart w:id="22" w:name="research-questions"/>
    <w:p>
      <w:pPr>
        <w:pStyle w:val="Heading2"/>
      </w:pPr>
      <w:r>
        <w:t xml:space="preserve">Research Questions</w:t>
      </w:r>
    </w:p>
    <w:p>
      <w:pPr>
        <w:numPr>
          <w:ilvl w:val="0"/>
          <w:numId w:val="1001"/>
        </w:numPr>
        <w:pStyle w:val="Compact"/>
      </w:pPr>
      <w:r>
        <w:t xml:space="preserve">How does the spatial distribution of Physiotherapist practices across Berlin’s 12 districts correlate with socioeconomic indicators (e.g., income levels, elderly population density, immigrant concentration)?</w:t>
      </w:r>
    </w:p>
    <w:p>
      <w:pPr>
        <w:numPr>
          <w:ilvl w:val="0"/>
          <w:numId w:val="1001"/>
        </w:numPr>
        <w:pStyle w:val="Compact"/>
      </w:pPr>
      <w:r>
        <w:t xml:space="preserve">To what extent do German healthcare regulations (e.g., GKV reimbursement rates, referral protocols) influence the accessibility and service utilization patterns of Physiotherapists in Berlin compared to national averages?</w:t>
      </w:r>
    </w:p>
    <w:p>
      <w:pPr>
        <w:numPr>
          <w:ilvl w:val="0"/>
          <w:numId w:val="1001"/>
        </w:numPr>
        <w:pStyle w:val="Compact"/>
      </w:pPr>
      <w:r>
        <w:t xml:space="preserve">What are the primary challenges faced by Physiotherapists working in Berlin regarding digital integration (e.g., electronic patient records), interdisciplinary collaboration with physicians, and managing culturally diverse caseloads?</w:t>
      </w:r>
    </w:p>
    <w:bookmarkEnd w:id="22"/>
    <w:bookmarkStart w:id="23" w:name="methodology"/>
    <w:p>
      <w:pPr>
        <w:pStyle w:val="Heading2"/>
      </w:pPr>
      <w:r>
        <w:t xml:space="preserve">Methodology</w:t>
      </w:r>
    </w:p>
    <w:p>
      <w:pPr>
        <w:pStyle w:val="FirstParagraph"/>
      </w:pPr>
      <w:r>
        <w:t xml:space="preserve">This research employs a mixed-methods approach grounded in German academic standards. Phase 1 will conduct a quantitative analysis using anonymized data from the Berlin Health Authority (Gesundheitsamt Berlin) and the German Federal Statistical Office (Destatis), mapping Physiotherapist clinic locations against district-level demographic and health indicators. Phase 2 involves semi-structured interviews with 30+ practicing Physiotherapists across Berlin’s districts, supplemented by focus groups with healthcare administrators from major GKV providers (e.g., AOK Berlin, TK). Crucially, the methodology aligns with Germany’s ethical research guidelines (German Ethics Council) and ensures compliance with GDPR for data handling. All interview protocols will be developed in consultation with Berlin-based physiotherapy associations (e.g., Landesverband Physiotherapie Berlin) to guarantee contextual relevance.</w:t>
      </w:r>
    </w:p>
    <w:bookmarkEnd w:id="23"/>
    <w:bookmarkStart w:id="24" w:name="significance-and-expected-contributions"/>
    <w:p>
      <w:pPr>
        <w:pStyle w:val="Heading2"/>
      </w:pPr>
      <w:r>
        <w:t xml:space="preserve">Significance and Expected Contributions</w:t>
      </w:r>
    </w:p>
    <w:p>
      <w:pPr>
        <w:pStyle w:val="FirstParagraph"/>
      </w:pPr>
      <w:r>
        <w:t xml:space="preserve">This Thesis Proposal offers multifaceted contributions to healthcare policy, professional practice, and academic discourse in Germany. For policymakers in Berlin’s Senate Department for Health (Senatsverwaltung für Gesundheit), findings will inform targeted resource allocation—addressing "physiotherapy deserts" in districts like Marzahn-Hellersdorf or Neukölln where access gaps are pronounced. For the Physiotherapist profession, the study identifies training needs around digital literacy and intercultural competence, directly supporting Berlin’s professional associations in curriculum development. Academically, it advances Germany’s evidence base for urban health systems research by demonstrating how Berlin's socio-spatial dynamics uniquely shape physiotherapy delivery—a model applicable to other German cities facing similar demographic pressures.</w:t>
      </w:r>
    </w:p>
    <w:bookmarkEnd w:id="24"/>
    <w:bookmarkStart w:id="25" w:name="timeline-and-feasibility"/>
    <w:p>
      <w:pPr>
        <w:pStyle w:val="Heading2"/>
      </w:pPr>
      <w:r>
        <w:t xml:space="preserve">Timeline and Feasibility</w:t>
      </w:r>
    </w:p>
    <w:p>
      <w:pPr>
        <w:pStyle w:val="FirstParagraph"/>
      </w:pPr>
      <w:r>
        <w:t xml:space="preserve">The proposed research aligns with standard Master’s thesis timelines in Germany. Data collection (Phase 1) will leverage existing Berlin public datasets, ensuring ethical clearance can be secured within 4 weeks. Fieldwork (interviews/focus groups) is scheduled for Q3–Q4 of the academic year, allowing collaboration with Berlin-based clinics during lower patient-volume periods. The study’s feasibility is reinforced by established partnerships: the Department of Health Sciences at Humboldt University Berlin has provided preliminary access to regional health datasets, and the Berlin Association of Physiotherapists (Bundesverband der Physiotherapeuten) offers logistical support for participant recruitment. All work will comply with German research protocols and healthcare data laws.</w:t>
      </w:r>
    </w:p>
    <w:bookmarkEnd w:id="25"/>
    <w:bookmarkStart w:id="26" w:name="conclusion"/>
    <w:p>
      <w:pPr>
        <w:pStyle w:val="Heading2"/>
      </w:pPr>
      <w:r>
        <w:t xml:space="preserve">Conclusion</w:t>
      </w:r>
    </w:p>
    <w:p>
      <w:pPr>
        <w:pStyle w:val="FirstParagraph"/>
      </w:pPr>
      <w:r>
        <w:t xml:space="preserve">As Germany’s largest city, Berlin embodies the future of urban healthcare delivery in Europe—demanding innovative, localized solutions to maximize the Physiotherapist workforce’s potential. This Thesis Proposal commits to delivering a rigorous, Berlin-specific analysis that transcends theoretical frameworks to drive tangible improvements in patient care access and quality. By centering on Germany’s unique regulatory environment and Berlin’s complex urban realities, it ensures the research remains grounded in the practical needs of both practitioners and policymakers. The ultimate objective is not merely to document challenges but to provide a roadmap for optimizing Physiotherapist deployment that enhances health equity across Berlin’s diverse communities—a contribution vital for Germany’s healthcare sustainability goals. This work will stand as a definitive resource for shaping physiotherapy practice within Germany, with Berlin as its essential proving ground.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Physiotherapist Workforce Deployment in Germany Berlin's Healthcare System</dc:title>
  <dc:creator/>
  <dc:language>en</dc:language>
  <cp:keywords/>
  <dcterms:created xsi:type="dcterms:W3CDTF">2026-09-25T08:16:01Z</dcterms:created>
  <dcterms:modified xsi:type="dcterms:W3CDTF">2026-09-25T08:16:01Z</dcterms:modified>
</cp:coreProperties>
</file>

<file path=docProps/custom.xml><?xml version="1.0" encoding="utf-8"?>
<Properties xmlns="http://schemas.openxmlformats.org/officeDocument/2006/custom-properties" xmlns:vt="http://schemas.openxmlformats.org/officeDocument/2006/docPropsVTypes"/>
</file>