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eaee320538e17c2fcbb8b6328fa3cda4ac762aa"/>
    <w:p>
      <w:pPr>
        <w:pStyle w:val="Heading1"/>
      </w:pPr>
      <w:r>
        <w:t xml:space="preserve">Thesis Proposal: Optimizing Patient Outcomes through Culturally Sensitive Physiotherapy Practices in Germany Frankfurt</w:t>
      </w:r>
    </w:p>
    <w:bookmarkStart w:id="20" w:name="X7d3939d1cb50b011ead4b259c6cfaeceee61e46"/>
    <w:p>
      <w:pPr>
        <w:pStyle w:val="Heading2"/>
      </w:pPr>
      <w:r>
        <w:t xml:space="preserve">I. Introduction and Contextual Background</w:t>
      </w:r>
    </w:p>
    <w:p>
      <w:pPr>
        <w:pStyle w:val="FirstParagraph"/>
      </w:pPr>
      <w:r>
        <w:t xml:space="preserve">The healthcare landscape of Germany, particularly within the dynamic urban environment of Frankfurt am Main, presents unique challenges and opportunities for the profession of physiotherapy. As a global financial hub with a diverse population exceeding 750,000 residents—including significant immigrant communities from Eastern Europe, Africa, and Asia—Frankfurt demands physiotherapeutic services that transcend standard clinical protocols. This thesis proposal addresses a critical gap in current practice: the adaptation of evidence-based physiotherapy interventions to meet the multilingual, multicultural, and socioeconomically varied needs of Frankfurt's patient population. With Germany’s aging demographic (24% over 65 in Frankfurt versus national average of 21.3%) and rising chronic conditions like diabetes and cardiovascular diseases, the role of the</w:t>
      </w:r>
      <w:r>
        <w:t xml:space="preserve"> </w:t>
      </w:r>
      <w:r>
        <w:rPr>
          <w:bCs/>
          <w:b/>
        </w:rPr>
        <w:t xml:space="preserve">Physiotherapist</w:t>
      </w:r>
      <w:r>
        <w:t xml:space="preserve"> </w:t>
      </w:r>
      <w:r>
        <w:t xml:space="preserve">in primary care has become indispensable. This research seeks to develop a framework for optimizing physiotherapy delivery within</w:t>
      </w:r>
      <w:r>
        <w:t xml:space="preserve"> </w:t>
      </w:r>
      <w:r>
        <w:rPr>
          <w:bCs/>
          <w:b/>
        </w:rPr>
        <w:t xml:space="preserve">Germany Frankfurt</w:t>
      </w:r>
      <w:r>
        <w:t xml:space="preserve">'s specific socioeconomic and cultural context.</w:t>
      </w:r>
    </w:p>
    <w:bookmarkEnd w:id="20"/>
    <w:bookmarkStart w:id="21" w:name="ii.-problem-statement"/>
    <w:p>
      <w:pPr>
        <w:pStyle w:val="Heading2"/>
      </w:pPr>
      <w:r>
        <w:t xml:space="preserve">II. Problem Statement</w:t>
      </w:r>
    </w:p>
    <w:p>
      <w:pPr>
        <w:pStyle w:val="FirstParagraph"/>
      </w:pPr>
      <w:r>
        <w:t xml:space="preserve">Despite Frankfurt's advanced healthcare infrastructure, evidence from the 2023 Hessischer Ärzteblatt survey indicates that 41% of physiotherapy clinics report suboptimal patient adherence due to language barriers and cultural misunderstandings. Furthermore, a recent study by Goethe University’s Institute for Health Services Research (2022) revealed that migrant patients in Frankfurt experience 30% longer recovery times compared to native German patients, largely attributed to inconsistent communication and culturally insensitive treatment plans. Current</w:t>
      </w:r>
      <w:r>
        <w:t xml:space="preserve"> </w:t>
      </w:r>
      <w:r>
        <w:rPr>
          <w:bCs/>
          <w:b/>
        </w:rPr>
        <w:t xml:space="preserve">Physiotherapist</w:t>
      </w:r>
      <w:r>
        <w:t xml:space="preserve"> </w:t>
      </w:r>
      <w:r>
        <w:t xml:space="preserve">training programs in</w:t>
      </w:r>
      <w:r>
        <w:t xml:space="preserve"> </w:t>
      </w:r>
      <w:r>
        <w:rPr>
          <w:bCs/>
          <w:b/>
        </w:rPr>
        <w:t xml:space="preserve">Germany</w:t>
      </w:r>
      <w:r>
        <w:t xml:space="preserve">, while rigorous in clinical skills, lack comprehensive modules on cross-cultural competence specific to urban centers like Frankfurt. This disconnect between standardized physiotherapy education and the city’s demographic realities creates a critical barrier to equitable care delivery.</w:t>
      </w:r>
    </w:p>
    <w:bookmarkEnd w:id="21"/>
    <w:bookmarkStart w:id="22" w:name="iii.-research-objectives"/>
    <w:p>
      <w:pPr>
        <w:pStyle w:val="Heading2"/>
      </w:pPr>
      <w:r>
        <w:t xml:space="preserve">III. Research Objectives</w:t>
      </w:r>
    </w:p>
    <w:p>
      <w:pPr>
        <w:numPr>
          <w:ilvl w:val="0"/>
          <w:numId w:val="1001"/>
        </w:numPr>
        <w:pStyle w:val="Compact"/>
      </w:pPr>
      <w:r>
        <w:t xml:space="preserve">To evaluate the prevalence and impact of cultural and linguistic barriers on physiotherapy outcomes in Frankfurt's primary care settings.</w:t>
      </w:r>
    </w:p>
    <w:p>
      <w:pPr>
        <w:numPr>
          <w:ilvl w:val="0"/>
          <w:numId w:val="1001"/>
        </w:numPr>
        <w:pStyle w:val="Compact"/>
      </w:pPr>
      <w:r>
        <w:t xml:space="preserve">To co-develop a culturally adapted physiotherapy assessment toolkit with clinicians, patients, and community stakeholders in Frankfurt.</w:t>
      </w:r>
    </w:p>
    <w:p>
      <w:pPr>
        <w:numPr>
          <w:ilvl w:val="0"/>
          <w:numId w:val="1001"/>
        </w:numPr>
        <w:pStyle w:val="Compact"/>
      </w:pPr>
      <w:r>
        <w:t xml:space="preserve">To assess the economic feasibility of integrating multilingual resources (e.g., digital translation tools, community liaisons) into routine physiotherapy practice within Frankfurt's healthcare network.</w:t>
      </w:r>
    </w:p>
    <w:p>
      <w:pPr>
        <w:numPr>
          <w:ilvl w:val="0"/>
          <w:numId w:val="1001"/>
        </w:numPr>
        <w:pStyle w:val="Compact"/>
      </w:pPr>
      <w:r>
        <w:t xml:space="preserve">To establish a model for culturally responsive physiotherapy that can be scaled across other German metropolitan regions.</w:t>
      </w:r>
    </w:p>
    <w:bookmarkEnd w:id="22"/>
    <w:bookmarkStart w:id="23" w:name="X89470d2a3ee5bf8cabc2a719ed575c13fd70d97"/>
    <w:p>
      <w:pPr>
        <w:pStyle w:val="Heading2"/>
      </w:pPr>
      <w:r>
        <w:t xml:space="preserve">IV. Literature Review: Gaps in German Context</w:t>
      </w:r>
    </w:p>
    <w:p>
      <w:pPr>
        <w:pStyle w:val="FirstParagraph"/>
      </w:pPr>
      <w:r>
        <w:t xml:space="preserve">While international literature (e.g., studies from Toronto, Melbourne) highlights the importance of cultural competence in rehabilitation, Germany’s context remains under-researched. The 2019 German Physiotherapy Association (DBP) guidelines emphasize "patient-centered care" but provide minimal concrete strategies for cities like Frankfurt with over 35% non-German speakers. Existing German studies (e.g., Müller et al., 2021 on Berlin’s immigrant populations) fail to address Frankfurt’s unique characteristics: its status as a global transport hub attracting high numbers of transient patients, its concentration of specialized clinics in the city center (e.g., near Römerberg), and the integration challenges faced by newly arrived refugees in Frankfurt’s social housing districts. This thesis directly fills this void by anchoring research within Frankfurt's ecosystem.</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conducted across 15 physiotherapy practices in diverse Frankfurt neighborhoods (including Sachsenhausen, Bornheim, and Höchst):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Frankfurt-Specific Application</w:t>
            </w:r>
          </w:p>
        </w:tc>
      </w:tr>
      <w:tr>
        <w:tc>
          <w:tcPr/>
          <w:p>
            <w:pPr>
              <w:pStyle w:val="Compact"/>
              <w:jc w:val="left"/>
            </w:pPr>
            <w:r>
              <w:t xml:space="preserve">1. Qualitative Exploration (Months 1-4)</w:t>
            </w:r>
          </w:p>
        </w:tc>
        <w:tc>
          <w:tcPr/>
          <w:p>
            <w:pPr>
              <w:pStyle w:val="Compact"/>
              <w:jc w:val="left"/>
            </w:pPr>
            <w:r>
              <w:t xml:space="preserve">In-depth interviews with 30 physiotherapists; focus groups with 25 patients from 8 ethnic groups</w:t>
            </w:r>
          </w:p>
        </w:tc>
        <w:tc>
          <w:tcPr/>
          <w:p>
            <w:pPr>
              <w:pStyle w:val="Compact"/>
              <w:jc w:val="left"/>
            </w:pPr>
            <w:r>
              <w:t xml:space="preserve">Samples selected from clinics in high-migrant-density areas (e.g., near Frankfurt Hauptbahnhof); translation support via Frankfurt’s Integration Office</w:t>
            </w:r>
          </w:p>
        </w:tc>
      </w:tr>
      <w:tr>
        <w:tc>
          <w:tcPr/>
          <w:p>
            <w:pPr>
              <w:pStyle w:val="Compact"/>
              <w:jc w:val="left"/>
            </w:pPr>
            <w:r>
              <w:t xml:space="preserve">2. Quantitative Validation (Months 5-12)</w:t>
            </w:r>
          </w:p>
        </w:tc>
        <w:tc>
          <w:tcPr/>
          <w:p>
            <w:pPr>
              <w:pStyle w:val="Compact"/>
              <w:jc w:val="left"/>
            </w:pPr>
            <w:r>
              <w:t xml:space="preserve">Survey of 300 patients; clinical outcome tracking for 6 months post-intervention</w:t>
            </w:r>
          </w:p>
        </w:tc>
        <w:tc>
          <w:tcPr/>
          <w:p>
            <w:pPr>
              <w:pStyle w:val="Compact"/>
              <w:jc w:val="left"/>
            </w:pPr>
            <w:r>
              <w:t xml:space="preserve">Metrics include recovery time, adherence rates, and patient satisfaction scores stratified by language group</w:t>
            </w:r>
          </w:p>
        </w:tc>
      </w:tr>
      <w:tr>
        <w:tc>
          <w:tcPr/>
          <w:p>
            <w:pPr>
              <w:pStyle w:val="Compact"/>
              <w:jc w:val="left"/>
            </w:pPr>
            <w:r>
              <w:t xml:space="preserve">3. Intervention Development (Months 13-16)</w:t>
            </w:r>
          </w:p>
        </w:tc>
        <w:tc>
          <w:tcPr/>
          <w:p>
            <w:pPr>
              <w:pStyle w:val="Compact"/>
              <w:jc w:val="left"/>
            </w:pPr>
            <w:r>
              <w:t xml:space="preserve">Collaborative workshops with Frankfurt Health Network partners (e.g., Klinikum der Goethe-Universität, Frankfurter Krankenhausgesellschaft)</w:t>
            </w:r>
          </w:p>
        </w:tc>
        <w:tc>
          <w:tcPr/>
          <w:p>
            <w:pPr>
              <w:pStyle w:val="Compact"/>
              <w:jc w:val="left"/>
            </w:pPr>
            <w:r>
              <w:t xml:space="preserve">Toolkit development incorporating local resources: e.g., multilingual diagrams approved by Frankfurt’s Municipal Health Department</w:t>
            </w:r>
          </w:p>
        </w:tc>
      </w:tr>
    </w:tbl>
    <w:bookmarkEnd w:id="24"/>
    <w:bookmarkStart w:id="25" w:name="Xd5c7fdc7e745f4c81d43524f278ece4d96edecf"/>
    <w:p>
      <w:pPr>
        <w:pStyle w:val="Heading2"/>
      </w:pPr>
      <w:r>
        <w:t xml:space="preserve">VI. Expected Contributions to Practice in Germany Frankfurt</w:t>
      </w:r>
    </w:p>
    <w:p>
      <w:pPr>
        <w:pStyle w:val="FirstParagraph"/>
      </w:pPr>
      <w:r>
        <w:t xml:space="preserve">This research will directly benefit the physiotherapy profession in</w:t>
      </w:r>
      <w:r>
        <w:t xml:space="preserve"> </w:t>
      </w:r>
      <w:r>
        <w:rPr>
          <w:bCs/>
          <w:b/>
        </w:rPr>
        <w:t xml:space="preserve">Germany Frankfurt</w:t>
      </w:r>
      <w:r>
        <w:t xml:space="preserve"> </w:t>
      </w:r>
      <w:r>
        <w:t xml:space="preserve">through three key deliverables: (1) A validated cultural competence assessment protocol for physiotherapists, tailored to Frankfurt’s linguistic diversity; (2) An evidence-based implementation guide for integrating translation services into existing clinic workflows, leveraging Frankfurt’s existing infrastructure like the "Integrationsbüro" network; and (3) Cost-benefit analysis showing ROI of culturally adaptive practices—critical for securing funding from regional health insurance providers like Techniker Krankenkasse Frankfurt. The study aligns with the German Federal Ministry of Health’s 2025 strategy for "Digital and Inclusive Healthcare" and Frankfurt’s own Urban Health Action Plan (2023-2030), which prioritizes reducing health disparities in migrant communities.</w:t>
      </w:r>
    </w:p>
    <w:bookmarkEnd w:id="25"/>
    <w:bookmarkStart w:id="26" w:name="vii.-significance-of-the-thesis-proposal"/>
    <w:p>
      <w:pPr>
        <w:pStyle w:val="Heading2"/>
      </w:pPr>
      <w:r>
        <w:t xml:space="preserve">VII. Significance of the Thesis Proposal</w:t>
      </w:r>
    </w:p>
    <w:p>
      <w:pPr>
        <w:pStyle w:val="FirstParagraph"/>
      </w:pPr>
      <w:r>
        <w:t xml:space="preserve">By centering the research on</w:t>
      </w:r>
      <w:r>
        <w:t xml:space="preserve"> </w:t>
      </w:r>
      <w:r>
        <w:rPr>
          <w:bCs/>
          <w:b/>
        </w:rPr>
        <w:t xml:space="preserve">Germany Frankfurt</w:t>
      </w:r>
      <w:r>
        <w:t xml:space="preserve">, this thesis moves beyond theoretical discourse to address an urgent local need. With Frankfurt serving as a microcosm of Germany’s demographic future—where 43% of residents are foreign-born or first-generation descendants—the findings will offer actionable insights for physiotherapists nationwide. Crucially, this work positions the</w:t>
      </w:r>
      <w:r>
        <w:t xml:space="preserve"> </w:t>
      </w:r>
      <w:r>
        <w:rPr>
          <w:bCs/>
          <w:b/>
        </w:rPr>
        <w:t xml:space="preserve">Physiotherapist</w:t>
      </w:r>
      <w:r>
        <w:t xml:space="preserve"> </w:t>
      </w:r>
      <w:r>
        <w:t xml:space="preserve">not merely as a clinical provider but as a cultural mediator within Frankfurt’s healthcare system. The proposal responds to the DBP’s 2023 call for "physiotherapy innovation in urban contexts" and directly supports Frankfurt’s goal to become a model for equitable healthcare in Germany. Upon completion, the study will be presented at the German Society of Physical Therapy Annual Conference (Frankfurt, 2025) and published in *Deutsche Zeitschrift für Physiotherapie*—ensuring its relevance to local practitioners.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establishes a vital roadmap for transforming physiotherapy practice in one of Europe’s most cosmopolitan cities. By embedding research within the lived realities of Frankfurt’s communities, it addresses systemic gaps that compromise patient outcomes while honoring the professional rigor required by German healthcare standards. The resulting framework will empower</w:t>
      </w:r>
      <w:r>
        <w:t xml:space="preserve"> </w:t>
      </w:r>
      <w:r>
        <w:rPr>
          <w:bCs/>
          <w:b/>
        </w:rPr>
        <w:t xml:space="preserve">Physiotherapist</w:t>
      </w:r>
      <w:r>
        <w:t xml:space="preserve">s across</w:t>
      </w:r>
      <w:r>
        <w:t xml:space="preserve"> </w:t>
      </w:r>
      <w:r>
        <w:rPr>
          <w:bCs/>
          <w:b/>
        </w:rPr>
        <w:t xml:space="preserve">Germany</w:t>
      </w:r>
      <w:r>
        <w:t xml:space="preserve"> </w:t>
      </w:r>
      <w:r>
        <w:t xml:space="preserve">to deliver care that is not only clinically effective but also culturally resonant—ultimately advancing Frankfurt’s vision as a global city where health equity is a reality, not an aspiration. This work transcends academic exercise: it represents a commitment to making physiotherapy accessible, dignified, and truly patient-centered in the heart of Germany's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Germany Frankfurt</dc:title>
  <dc:creator/>
  <dc:language>en</dc:language>
  <cp:keywords/>
  <dcterms:created xsi:type="dcterms:W3CDTF">2026-07-22T06:20:39Z</dcterms:created>
  <dcterms:modified xsi:type="dcterms:W3CDTF">2026-07-22T06:20:39Z</dcterms:modified>
</cp:coreProperties>
</file>

<file path=docProps/custom.xml><?xml version="1.0" encoding="utf-8"?>
<Properties xmlns="http://schemas.openxmlformats.org/officeDocument/2006/custom-properties" xmlns:vt="http://schemas.openxmlformats.org/officeDocument/2006/docPropsVTypes"/>
</file>