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Lima,</w:t>
      </w:r>
      <w:r>
        <w:t xml:space="preserve"> </w:t>
      </w:r>
      <w:r>
        <w:t xml:space="preserve">Peru</w:t>
      </w:r>
    </w:p>
    <w:bookmarkStart w:id="32" w:name="X5d54d604af1f06e3a03762d7dd4e342d6b90a51"/>
    <w:p>
      <w:pPr>
        <w:pStyle w:val="Heading1"/>
      </w:pPr>
      <w:r>
        <w:t xml:space="preserve">Thesis Proposal: Evaluating the Scope, Challenges, and Future Directions of Physiotherapists in Healthcare Delivery Systems of Lima, Peru</w:t>
      </w:r>
    </w:p>
    <w:bookmarkStart w:id="20" w:name="introduction-and-context"/>
    <w:p>
      <w:pPr>
        <w:pStyle w:val="Heading2"/>
      </w:pPr>
      <w:r>
        <w:t xml:space="preserve">1. Introduction and Context</w:t>
      </w:r>
    </w:p>
    <w:p>
      <w:pPr>
        <w:pStyle w:val="FirstParagraph"/>
      </w:pPr>
      <w:r>
        <w:t xml:space="preserve">The healthcare landscape in Lima, Peru's capital city housing over 10 million residents, faces mounting pressures from an aging population, rising chronic diseases (e.g., diabetes and cardiovascular conditions), and fragmented rehabilitation services. Physiotherapists serve as critical frontline professionals addressing musculoskeletal disorders, post-surgical recovery, and disability management across public hospitals, private clinics, and community health centers. However, despite their essential role in the Peruvian National Health System (SIS), physiotherapy remains under-resourced and undervalued compared to other medical professions. This thesis proposal addresses a critical gap: a comprehensive assessment of physiotherapists' operational realities in Lima to inform policy reform and professional development. With Peru's healthcare expenditure at just 6.1% of GDP—well below the Latin American average—systemic challenges demand urgent evidence-based solutions.</w:t>
      </w:r>
    </w:p>
    <w:bookmarkEnd w:id="20"/>
    <w:bookmarkStart w:id="21" w:name="problem-statement"/>
    <w:p>
      <w:pPr>
        <w:pStyle w:val="Heading2"/>
      </w:pPr>
      <w:r>
        <w:t xml:space="preserve">2. Problem Statement</w:t>
      </w:r>
    </w:p>
    <w:p>
      <w:pPr>
        <w:pStyle w:val="FirstParagraph"/>
      </w:pPr>
      <w:r>
        <w:t xml:space="preserve">In Lima, physiotherapists encounter severe structural barriers: an acute shortage of trained personnel (only 3,500 certified physiotherapists for 10 million residents), overcrowded public facilities with inadequate equipment, and limited integration of rehabilitation into primary care. A 2022 Ministry of Health report revealed that 68% of public health centers in Lima lack dedicated physiotherapy units, forcing patients to travel long distances for essential services. Furthermore, the profession suffers from inconsistent scope-of-practice regulations and minimal recognition in multidisciplinary healthcare teams. This proposal directly confronts these challenges by investigating how physiotherapists navigate resource constraints while delivering care—particularly for vulnerable populations like elderly residents of informal settlements (e.g., Villa El Salvador) and low-income urban communities.</w:t>
      </w:r>
    </w:p>
    <w:bookmarkEnd w:id="21"/>
    <w:bookmarkStart w:id="22" w:name="X58a1dc185cbe42beec0ff0ca28d9b5c6a333484"/>
    <w:p>
      <w:pPr>
        <w:pStyle w:val="Heading2"/>
      </w:pPr>
      <w:r>
        <w:t xml:space="preserve">3. Literature Review: Gaps in Peruvian Context</w:t>
      </w:r>
    </w:p>
    <w:p>
      <w:pPr>
        <w:pStyle w:val="FirstParagraph"/>
      </w:pPr>
      <w:r>
        <w:t xml:space="preserve">Existing literature on physiotherapy in Latin America predominantly focuses on Brazil and Colombia, overlooking Peru's unique socio-economic dynamics. Studies by the Pan American Health Organization (PAHO) acknowledge Lima's rehabilitation deficit but lack granular analysis of physiotherapist workflows. Local research (e.g., Gómez &amp; Vásquez, 2021) identifies training gaps in pediatric neurology but neglects urban healthcare infrastructure limitations. Crucially, no recent studies examine how Peru's evolving health insurance schemes (e.g., EsSalud and SIS) impact physiotherapy access in Lima. This thesis bridges these gaps by centering the physiotherapist experience within Peru's specific bureaucratic and resource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deployment of Physiotherapists across Lima’s public, private, and community health sectors, identifying geographic and service disparities.</w:t>
      </w:r>
    </w:p>
    <w:p>
      <w:pPr>
        <w:numPr>
          <w:ilvl w:val="0"/>
          <w:numId w:val="1001"/>
        </w:numPr>
        <w:pStyle w:val="Compact"/>
      </w:pPr>
      <w:r>
        <w:t xml:space="preserve">To analyze systemic barriers (e.g., equipment scarcity, administrative bottlenecks) hindering physiotherapy delivery in Lima's urban healthcare ecosystem.</w:t>
      </w:r>
    </w:p>
    <w:p>
      <w:pPr>
        <w:numPr>
          <w:ilvl w:val="0"/>
          <w:numId w:val="1001"/>
        </w:numPr>
        <w:pStyle w:val="Compact"/>
      </w:pPr>
      <w:r>
        <w:t xml:space="preserve">To evaluate patient outcomes and satisfaction in physiotherapy services within Lima’s most underserved districts.</w:t>
      </w:r>
    </w:p>
    <w:p>
      <w:pPr>
        <w:numPr>
          <w:ilvl w:val="0"/>
          <w:numId w:val="1001"/>
        </w:numPr>
        <w:pStyle w:val="Compact"/>
      </w:pPr>
      <w:r>
        <w:t xml:space="preserve">To develop evidence-based recommendations for policy integration of Physiotherapists into Peru’s primary care framework, aligned with WHO Rehabilitation 2030 goals.</w:t>
      </w:r>
    </w:p>
    <w:bookmarkEnd w:id="23"/>
    <w:bookmarkStart w:id="27" w:name="methodology"/>
    <w:p>
      <w:pPr>
        <w:pStyle w:val="Heading2"/>
      </w:pPr>
      <w:r>
        <w:t xml:space="preserve">5. Methodology</w:t>
      </w:r>
    </w:p>
    <w:p>
      <w:pPr>
        <w:pStyle w:val="FirstParagraph"/>
      </w:pPr>
      <w:r>
        <w:t xml:space="preserve">This mixed-methods study employs a sequential design over 18 months in Lima:</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Population:</w:t>
      </w:r>
      <w:r>
        <w:t xml:space="preserve"> </w:t>
      </w:r>
      <w:r>
        <w:t xml:space="preserve">All 47 public hospitals and 200+ private clinics registered with the Peruvian Physiotherapy Association (APF) in Lima.</w:t>
      </w:r>
    </w:p>
    <w:p>
      <w:pPr>
        <w:numPr>
          <w:ilvl w:val="0"/>
          <w:numId w:val="1002"/>
        </w:numPr>
        <w:pStyle w:val="Compact"/>
      </w:pPr>
      <w:r>
        <w:rPr>
          <w:bCs/>
          <w:b/>
        </w:rPr>
        <w:t xml:space="preserve">Data Collection:</w:t>
      </w:r>
      <w:r>
        <w:t xml:space="preserve"> </w:t>
      </w:r>
      <w:r>
        <w:t xml:space="preserve">Structured surveys distributed to 150 physiotherapists (stratified by facility type) measuring service capacity, equipment access, and patient volume. Administrative data from EsSalud and SIS will identify geographic service gaps.</w:t>
      </w:r>
    </w:p>
    <w:bookmarkEnd w:id="24"/>
    <w:bookmarkStart w:id="25" w:name="Xca50091431d3e6e0e65df4cc67ed7ec8c17984e"/>
    <w:p>
      <w:pPr>
        <w:pStyle w:val="Heading3"/>
      </w:pPr>
      <w:r>
        <w:t xml:space="preserve">Phase 2: Qualitative Deep Dive (Months 7-14)</w:t>
      </w:r>
    </w:p>
    <w:p>
      <w:pPr>
        <w:numPr>
          <w:ilvl w:val="0"/>
          <w:numId w:val="1003"/>
        </w:numPr>
        <w:pStyle w:val="Compact"/>
      </w:pPr>
      <w:r>
        <w:rPr>
          <w:bCs/>
          <w:b/>
        </w:rPr>
        <w:t xml:space="preserve">Stakeholder Interviews:</w:t>
      </w:r>
      <w:r>
        <w:t xml:space="preserve"> </w:t>
      </w:r>
      <w:r>
        <w:t xml:space="preserve">In-depth interviews with 30 physiotherapists (representing diverse experience levels and settings), 15 healthcare administrators, and 20 patients from high-need districts (e.g., Comas, Villa María del Triunfo).</w:t>
      </w:r>
    </w:p>
    <w:p>
      <w:pPr>
        <w:numPr>
          <w:ilvl w:val="0"/>
          <w:numId w:val="1003"/>
        </w:numPr>
        <w:pStyle w:val="Compact"/>
      </w:pPr>
      <w:r>
        <w:rPr>
          <w:bCs/>
          <w:b/>
        </w:rPr>
        <w:t xml:space="preserve">Observational Component:</w:t>
      </w:r>
      <w:r>
        <w:t xml:space="preserve"> </w:t>
      </w:r>
      <w:r>
        <w:t xml:space="preserve">Shadowing physiotherapists during clinical sessions to document workflow challenges in real-time.</w:t>
      </w:r>
    </w:p>
    <w:bookmarkEnd w:id="25"/>
    <w:bookmarkStart w:id="26" w:name="phase-3-policy-synthesis-months-15-18"/>
    <w:p>
      <w:pPr>
        <w:pStyle w:val="Heading3"/>
      </w:pPr>
      <w:r>
        <w:t xml:space="preserve">Phase 3: Policy Synthesis (Months 15-18)</w:t>
      </w:r>
    </w:p>
    <w:p>
      <w:pPr>
        <w:numPr>
          <w:ilvl w:val="0"/>
          <w:numId w:val="1004"/>
        </w:numPr>
        <w:pStyle w:val="Compact"/>
      </w:pPr>
      <w:r>
        <w:t xml:space="preserve">Data triangulation to identify priority intervention areas. Co-design workshops with the Ministry of Health and APF to draft reform proposals.</w:t>
      </w:r>
    </w:p>
    <w:p>
      <w:pPr>
        <w:numPr>
          <w:ilvl w:val="0"/>
          <w:numId w:val="1004"/>
        </w:numPr>
        <w:pStyle w:val="Compact"/>
      </w:pPr>
      <w:r>
        <w:t xml:space="preserve">Analysis using NVivo for qualitative data and SPSS for quantitative patterns, with focus on equity dimensions (gender, income, geography).</w:t>
      </w:r>
    </w:p>
    <w:bookmarkEnd w:id="26"/>
    <w:bookmarkEnd w:id="27"/>
    <w:bookmarkStart w:id="28" w:name="expected-contributions"/>
    <w:p>
      <w:pPr>
        <w:pStyle w:val="Heading2"/>
      </w:pPr>
      <w:r>
        <w:t xml:space="preserve">6. Expected Contributions</w:t>
      </w:r>
    </w:p>
    <w:p>
      <w:pPr>
        <w:pStyle w:val="FirstParagraph"/>
      </w:pPr>
      <w:r>
        <w:t xml:space="preserve">This research will deliver transformative value for Peru Lima:</w:t>
      </w:r>
    </w:p>
    <w:p>
      <w:pPr>
        <w:numPr>
          <w:ilvl w:val="0"/>
          <w:numId w:val="1005"/>
        </w:numPr>
        <w:pStyle w:val="Compact"/>
      </w:pPr>
      <w:r>
        <w:rPr>
          <w:bCs/>
          <w:b/>
        </w:rPr>
        <w:t xml:space="preserve">Practical Impact:</w:t>
      </w:r>
      <w:r>
        <w:t xml:space="preserve"> </w:t>
      </w:r>
      <w:r>
        <w:t xml:space="preserve">A district-level map of physiotherapy resource gaps to guide municipal health investments, directly supporting Lima's 2030 Urban Health Plan.</w:t>
      </w:r>
    </w:p>
    <w:p>
      <w:pPr>
        <w:numPr>
          <w:ilvl w:val="0"/>
          <w:numId w:val="1005"/>
        </w:numPr>
        <w:pStyle w:val="Compact"/>
      </w:pPr>
      <w:r>
        <w:rPr>
          <w:bCs/>
          <w:b/>
        </w:rPr>
        <w:t xml:space="preserve">Professional Advancement:</w:t>
      </w:r>
      <w:r>
        <w:t xml:space="preserve"> </w:t>
      </w:r>
      <w:r>
        <w:t xml:space="preserve">Evidence to advocate for standardized scope-of-practice legislation—currently absent in Peru—empowering Physiotherapists to lead chronic disease management programs in primary care.</w:t>
      </w:r>
    </w:p>
    <w:p>
      <w:pPr>
        <w:numPr>
          <w:ilvl w:val="0"/>
          <w:numId w:val="1005"/>
        </w:numPr>
        <w:pStyle w:val="Compact"/>
      </w:pPr>
      <w:r>
        <w:rPr>
          <w:bCs/>
          <w:b/>
        </w:rPr>
        <w:t xml:space="preserve">National Policy Influence:</w:t>
      </w:r>
      <w:r>
        <w:t xml:space="preserve"> </w:t>
      </w:r>
      <w:r>
        <w:t xml:space="preserve">Findings will inform revisions to Peru’s National Rehabilitation Strategy (2023–2030), targeting a 40% increase in physiotherapy access for low-income Lima residents by 2035.</w:t>
      </w:r>
    </w:p>
    <w:p>
      <w:pPr>
        <w:numPr>
          <w:ilvl w:val="0"/>
          <w:numId w:val="1005"/>
        </w:numPr>
        <w:pStyle w:val="Compact"/>
      </w:pPr>
      <w:r>
        <w:rPr>
          <w:bCs/>
          <w:b/>
        </w:rPr>
        <w:t xml:space="preserve">Academic Rigor:</w:t>
      </w:r>
      <w:r>
        <w:t xml:space="preserve"> </w:t>
      </w:r>
      <w:r>
        <w:t xml:space="preserve">First comprehensive study on urban physiotherapy practice in Peru, filling critical gaps in global rehabilitation literature specific to middle-income Latin American contexts.</w:t>
      </w:r>
    </w:p>
    <w:bookmarkEnd w:id="28"/>
    <w:bookmarkStart w:id="29" w:name="significance-for-lima-peru"/>
    <w:p>
      <w:pPr>
        <w:pStyle w:val="Heading2"/>
      </w:pPr>
      <w:r>
        <w:t xml:space="preserve">7. Significance for Lima, Peru</w:t>
      </w:r>
    </w:p>
    <w:p>
      <w:pPr>
        <w:pStyle w:val="FirstParagraph"/>
      </w:pPr>
      <w:r>
        <w:t xml:space="preserve">Lima’s rapid urbanization has outpaced healthcare infrastructure development. Physiotherapists are uniquely positioned to mitigate the burden of non-communicable diseases through preventative and rehabilitative care—yet their potential remains untapped due to systemic neglect. This thesis directly addresses Lima’s urgent need for sustainable health solutions: By validating physiotherapists' role in reducing hospital readmissions (a 2023 study showed 35% fewer readmissions with early physiotherapy intervention), the research offers a cost-effective pathway to improve system efficiency. Moreover, it empowers women—constituting 78% of Peru’s physiotherapists—to gain leadership roles in healthcare decision-making, advancing gender equity in a traditionally male-dominated medical hierarchy.</w:t>
      </w:r>
    </w:p>
    <w:bookmarkEnd w:id="29"/>
    <w:bookmarkStart w:id="30" w:name="conclusion"/>
    <w:p>
      <w:pPr>
        <w:pStyle w:val="Heading2"/>
      </w:pPr>
      <w:r>
        <w:t xml:space="preserve">8. Conclusion</w:t>
      </w:r>
    </w:p>
    <w:p>
      <w:pPr>
        <w:pStyle w:val="FirstParagraph"/>
      </w:pPr>
      <w:r>
        <w:t xml:space="preserve">The integration of Physiotherapists into Lima's healthcare fabric is not merely a professional aspiration but a public health imperative. This thesis proposal outlines a rigorous, locally grounded investigation into the realities of physiotherapy practice in Peru's most populous city. Through actionable data on barriers and opportunities, it aims to catalyze policy shifts that will make rehabilitation services accessible to all Lima residents—regardless of income or neighborhood. As Peru advances toward universal health coverage, this research will establish a benchmark for expanding the role of Physiotherapists as indispensable agents of community resilience in urban Peru.</w:t>
      </w:r>
    </w:p>
    <w:bookmarkEnd w:id="30"/>
    <w:bookmarkStart w:id="31" w:name="references-illustrative"/>
    <w:p>
      <w:pPr>
        <w:pStyle w:val="Heading2"/>
      </w:pPr>
      <w:r>
        <w:t xml:space="preserve">9. References (Illustrative)</w:t>
      </w:r>
    </w:p>
    <w:p>
      <w:pPr>
        <w:numPr>
          <w:ilvl w:val="0"/>
          <w:numId w:val="1006"/>
        </w:numPr>
        <w:pStyle w:val="Compact"/>
      </w:pPr>
      <w:r>
        <w:t xml:space="preserve">Ministerio de Salud del Perú. (2022). *Informe Anual de Recursos Humanos en Salud*. Lima: Minsa.</w:t>
      </w:r>
    </w:p>
    <w:p>
      <w:pPr>
        <w:numPr>
          <w:ilvl w:val="0"/>
          <w:numId w:val="1006"/>
        </w:numPr>
        <w:pStyle w:val="Compact"/>
      </w:pPr>
      <w:r>
        <w:t xml:space="preserve">Pan American Health Organization. (2021). *Rehabilitation in the Americas: A Framework for Action*. PAHO/WHO.</w:t>
      </w:r>
    </w:p>
    <w:p>
      <w:pPr>
        <w:numPr>
          <w:ilvl w:val="0"/>
          <w:numId w:val="1006"/>
        </w:numPr>
        <w:pStyle w:val="Compact"/>
      </w:pPr>
      <w:r>
        <w:t xml:space="preserve">Gómez, L., &amp; Vásquez, M. (2021). "Pediatric Physiotherapy Access in Urban Peru." *Revista Peruana de Medicina Experimental y Salud Pública*, 38(4), 567–574.</w:t>
      </w:r>
    </w:p>
    <w:p>
      <w:pPr>
        <w:numPr>
          <w:ilvl w:val="0"/>
          <w:numId w:val="1006"/>
        </w:numPr>
        <w:pStyle w:val="Compact"/>
      </w:pPr>
      <w:r>
        <w:t xml:space="preserve">World Health Organization. (2021). *Rehabilitation 2030: A Call for Action*. Geneva: WHO.</w:t>
      </w:r>
    </w:p>
    <w:p>
      <w:pPr>
        <w:pStyle w:val="FirstParagraph"/>
      </w:pPr>
      <w:r>
        <w:rPr>
          <w:bCs/>
          <w:b/>
        </w:rPr>
        <w:t xml:space="preserve">Word Count:</w:t>
      </w:r>
      <w:r>
        <w:t xml:space="preserve"> </w:t>
      </w:r>
      <w:r>
        <w:t xml:space="preserve">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Lima, Peru</dc:title>
  <dc:creator/>
  <dc:language>en</dc:language>
  <cp:keywords/>
  <dcterms:created xsi:type="dcterms:W3CDTF">2026-04-28T23:30:20Z</dcterms:created>
  <dcterms:modified xsi:type="dcterms:W3CDTF">2026-04-28T23:30:20Z</dcterms:modified>
</cp:coreProperties>
</file>

<file path=docProps/custom.xml><?xml version="1.0" encoding="utf-8"?>
<Properties xmlns="http://schemas.openxmlformats.org/officeDocument/2006/custom-properties" xmlns:vt="http://schemas.openxmlformats.org/officeDocument/2006/docPropsVTypes"/>
</file>