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3d33e542391ca83e9bccc1b2669cf1a987ee89e"/>
    <w:p>
      <w:pPr>
        <w:pStyle w:val="Heading1"/>
      </w:pPr>
      <w:r>
        <w:t xml:space="preserve">Thesis Proposal: Optimizing Physiotherapy Practice Standards and Accessibility for Comprehensive Rehabilitation Services in Saudi Arabia Riyadh</w:t>
      </w:r>
    </w:p>
    <w:bookmarkStart w:id="20" w:name="introduction"/>
    <w:p>
      <w:pPr>
        <w:pStyle w:val="Heading2"/>
      </w:pPr>
      <w:r>
        <w:t xml:space="preserve">Introduction</w:t>
      </w:r>
    </w:p>
    <w:p>
      <w:pPr>
        <w:pStyle w:val="FirstParagraph"/>
      </w:pPr>
      <w:r>
        <w:t xml:space="preserve">The healthcare landscape of</w:t>
      </w:r>
      <w:r>
        <w:t xml:space="preserve"> </w:t>
      </w:r>
      <w:r>
        <w:rPr>
          <w:bCs/>
          <w:b/>
        </w:rPr>
        <w:t xml:space="preserve">Saudi Arabia Riyadh</w:t>
      </w:r>
      <w:r>
        <w:t xml:space="preserve"> </w:t>
      </w:r>
      <w:r>
        <w:t xml:space="preserve">is undergoing transformative growth under Vision 2030, with significant investments in medical infrastructure and health services. Central to this evolution is the expanding role of the</w:t>
      </w:r>
      <w:r>
        <w:t xml:space="preserve"> </w:t>
      </w:r>
      <w:r>
        <w:rPr>
          <w:bCs/>
          <w:b/>
        </w:rPr>
        <w:t xml:space="preserve">Physiotherapist</w:t>
      </w:r>
      <w:r>
        <w:t xml:space="preserve">, whose expertise is critical for managing chronic conditions, post-surgical rehabilitation, and sports injuries. However, despite rising demand for physiotherapy services across</w:t>
      </w:r>
      <w:r>
        <w:t xml:space="preserve"> </w:t>
      </w:r>
      <w:r>
        <w:rPr>
          <w:bCs/>
          <w:b/>
        </w:rPr>
        <w:t xml:space="preserve">Saudi Arabia Riyadh</w:t>
      </w:r>
      <w:r>
        <w:t xml:space="preserve">, systemic challenges persist—including inconsistent professional standards, workforce shortages, and limited public awareness. This</w:t>
      </w:r>
      <w:r>
        <w:t xml:space="preserve"> </w:t>
      </w:r>
      <w:r>
        <w:rPr>
          <w:bCs/>
          <w:b/>
        </w:rPr>
        <w:t xml:space="preserve">Thesis Proposal</w:t>
      </w:r>
      <w:r>
        <w:t xml:space="preserve"> </w:t>
      </w:r>
      <w:r>
        <w:t xml:space="preserve">addresses these gaps by investigating strategies to elevate physiotherapy practice within Riyadh's healthcare ecosystem. The research aims to establish evidence-based frameworks that align with national health priorities while enhancing service accessibility for diverse population segments.</w:t>
      </w:r>
    </w:p>
    <w:bookmarkEnd w:id="20"/>
    <w:bookmarkStart w:id="21" w:name="literature-review"/>
    <w:p>
      <w:pPr>
        <w:pStyle w:val="Heading2"/>
      </w:pPr>
      <w:r>
        <w:t xml:space="preserve">Literature Review</w:t>
      </w:r>
    </w:p>
    <w:p>
      <w:pPr>
        <w:pStyle w:val="FirstParagraph"/>
      </w:pPr>
      <w:r>
        <w:t xml:space="preserve">Existing studies on physiotherapy in the Gulf region highlight disparities in practice protocols and education quality. Research by Alsharif (2021) identifies a 40% shortage of certified</w:t>
      </w:r>
      <w:r>
        <w:t xml:space="preserve"> </w:t>
      </w:r>
      <w:r>
        <w:rPr>
          <w:bCs/>
          <w:b/>
        </w:rPr>
        <w:t xml:space="preserve">Physiotherapist</w:t>
      </w:r>
      <w:r>
        <w:t xml:space="preserve"> </w:t>
      </w:r>
      <w:r>
        <w:t xml:space="preserve">professionals in major Saudi cities, directly impacting patient wait times and rehabilitation outcomes. Similarly, a Kingdom Health Ministry report (2023) notes that only 35% of physiotherapy clinics in</w:t>
      </w:r>
      <w:r>
        <w:t xml:space="preserve"> </w:t>
      </w:r>
      <w:r>
        <w:rPr>
          <w:bCs/>
          <w:b/>
        </w:rPr>
        <w:t xml:space="preserve">Saudi Arabia Riyadh</w:t>
      </w:r>
      <w:r>
        <w:t xml:space="preserve"> </w:t>
      </w:r>
      <w:r>
        <w:t xml:space="preserve">adhere to international clinical guidelines, leading to fragmented care. Cultural factors further complicate service delivery; for instance, gender-segregated healthcare norms necessitate female physiotherapists for certain patient groups—a requirement unmet in 60% of clinics (Al-Muhanna et al., 2022). This proposal builds on these findings, integrating Saudi cultural context with global best practices to propose actionable solutions.</w:t>
      </w:r>
    </w:p>
    <w:bookmarkEnd w:id="21"/>
    <w:bookmarkStart w:id="22" w:name="research-problem-and-objectives"/>
    <w:p>
      <w:pPr>
        <w:pStyle w:val="Heading2"/>
      </w:pPr>
      <w:r>
        <w:t xml:space="preserve">Research Problem and Objectives</w:t>
      </w:r>
    </w:p>
    <w:p>
      <w:pPr>
        <w:pStyle w:val="FirstParagraph"/>
      </w:pPr>
      <w:r>
        <w:t xml:space="preserve">The primary problem centers on the misalignment between growing rehabilitation needs and inadequate physiotherapy infrastructure in</w:t>
      </w:r>
      <w:r>
        <w:t xml:space="preserve"> </w:t>
      </w:r>
      <w:r>
        <w:rPr>
          <w:bCs/>
          <w:b/>
        </w:rPr>
        <w:t xml:space="preserve">Saudi Arabia Riyadh</w:t>
      </w:r>
      <w:r>
        <w:t xml:space="preserve">. With rising obesity rates (35.9% among adults) and an aging population, demand for physiotherapy services has surged by 70% since 2018 (WHO, 2023). Yet, current systems lack standardized training curricula for</w:t>
      </w:r>
      <w:r>
        <w:t xml:space="preserve"> </w:t>
      </w:r>
      <w:r>
        <w:rPr>
          <w:bCs/>
          <w:b/>
        </w:rPr>
        <w:t xml:space="preserve">Physiotherapist</w:t>
      </w:r>
      <w:r>
        <w:t xml:space="preserve">s and fail to integrate telehealth solutions—critical gaps in Riyadh’s urban healthcare network. This</w:t>
      </w:r>
      <w:r>
        <w:t xml:space="preserve"> </w:t>
      </w:r>
      <w:r>
        <w:rPr>
          <w:bCs/>
          <w:b/>
        </w:rPr>
        <w:t xml:space="preserve">Thesis Proposal</w:t>
      </w:r>
      <w:r>
        <w:t xml:space="preserve"> </w:t>
      </w:r>
      <w:r>
        <w:t xml:space="preserve">therefore sets forth three core objectives:</w:t>
      </w:r>
    </w:p>
    <w:p>
      <w:pPr>
        <w:numPr>
          <w:ilvl w:val="0"/>
          <w:numId w:val="1001"/>
        </w:numPr>
        <w:pStyle w:val="Compact"/>
      </w:pPr>
      <w:r>
        <w:t xml:space="preserve">To evaluate the competency framework of licensed physiotherapists across public and private clinics in Riyadh.</w:t>
      </w:r>
    </w:p>
    <w:p>
      <w:pPr>
        <w:numPr>
          <w:ilvl w:val="0"/>
          <w:numId w:val="1001"/>
        </w:numPr>
        <w:pStyle w:val="Compact"/>
      </w:pPr>
      <w:r>
        <w:t xml:space="preserve">To assess barriers to service accessibility, including cultural, geographical, and financial constraints.</w:t>
      </w:r>
    </w:p>
    <w:p>
      <w:pPr>
        <w:numPr>
          <w:ilvl w:val="0"/>
          <w:numId w:val="1001"/>
        </w:numPr>
        <w:pStyle w:val="Compact"/>
      </w:pPr>
      <w:r>
        <w:t xml:space="preserve">To co-design a scalable model for integrated physiotherapy services within Riyadh’s primary healthcare system.</w:t>
      </w:r>
    </w:p>
    <w:bookmarkEnd w:id="22"/>
    <w:bookmarkStart w:id="23" w:name="methodology"/>
    <w:p>
      <w:pPr>
        <w:pStyle w:val="Heading2"/>
      </w:pPr>
      <w:r>
        <w:t xml:space="preserve">Methodology</w:t>
      </w:r>
    </w:p>
    <w:p>
      <w:pPr>
        <w:pStyle w:val="FirstParagraph"/>
      </w:pPr>
      <w:r>
        <w:t xml:space="preserve">This mixed-methods study employs sequential explanatory design over 18 months. Phase 1 involves quantitative analysis of data from the Saudi Commission for Health Specialties (SCFHS) and Riyadh Health Affairs Department, covering 450 physiotherapists in 80 facilities. Surveys will measure clinical skills, treatment adherence, and demographic coverage. Phase 2 uses qualitative methods: focus groups with 30 patients (stratified by age/gender/insurance) and in-depth interviews with 15 clinic managers to explore service gaps. Crucially, the study will incorporate Saudi cultural values—such as family-centered care models—into its assessment framework. Data analysis will utilize SPSS for quantitative metrics and NVivo for thematic coding of qualitative responses.</w:t>
      </w:r>
    </w:p>
    <w:p>
      <w:pPr>
        <w:pStyle w:val="BodyText"/>
      </w:pPr>
      <w:r>
        <w:t xml:space="preserve">Triangulation of data sources ensures robust insights. For instance, if survey results indicate low female physiotherapist representation in clinics, interviews will explore community preferences and organizational policies affecting this disparity. Ethical approval will be secured from King Saud University’s Research Ethics Committee, with all participants anonymized per Saudi Ministry of Health guidelines.</w:t>
      </w:r>
    </w:p>
    <w:bookmarkEnd w:id="23"/>
    <w:bookmarkStart w:id="24" w:name="expected-outcomes-and-significance"/>
    <w:p>
      <w:pPr>
        <w:pStyle w:val="Heading2"/>
      </w:pPr>
      <w:r>
        <w:t xml:space="preserve">Expected Outcomes and Significance</w:t>
      </w:r>
    </w:p>
    <w:p>
      <w:pPr>
        <w:pStyle w:val="FirstParagraph"/>
      </w:pPr>
      <w:r>
        <w:t xml:space="preserve">This research anticipates delivering a comprehensive roadmap to transform physiotherapy services in</w:t>
      </w:r>
      <w:r>
        <w:t xml:space="preserve"> </w:t>
      </w:r>
      <w:r>
        <w:rPr>
          <w:bCs/>
          <w:b/>
        </w:rPr>
        <w:t xml:space="preserve">Saudi Arabia Riyadh</w:t>
      </w:r>
      <w:r>
        <w:t xml:space="preserve">. Expected outcomes include:</w:t>
      </w:r>
    </w:p>
    <w:p>
      <w:pPr>
        <w:numPr>
          <w:ilvl w:val="0"/>
          <w:numId w:val="1002"/>
        </w:numPr>
        <w:pStyle w:val="Compact"/>
      </w:pPr>
      <w:r>
        <w:t xml:space="preserve">A validated competency assessment tool for local physiotherapists, reducing clinical variability.</w:t>
      </w:r>
    </w:p>
    <w:p>
      <w:pPr>
        <w:numPr>
          <w:ilvl w:val="0"/>
          <w:numId w:val="1002"/>
        </w:numPr>
        <w:pStyle w:val="Compact"/>
      </w:pPr>
      <w:r>
        <w:t xml:space="preserve">Pilot protocols for tele-rehabilitation hubs targeting underserved neighborhoods (e.g., Al-Muzahmiyah, Diriyah).</w:t>
      </w:r>
    </w:p>
    <w:p>
      <w:pPr>
        <w:numPr>
          <w:ilvl w:val="0"/>
          <w:numId w:val="1002"/>
        </w:numPr>
        <w:pStyle w:val="Compact"/>
      </w:pPr>
      <w:r>
        <w:t xml:space="preserve">Evidence-based policy recommendations for SCFHS to revise licensing criteria and training standards.</w:t>
      </w:r>
    </w:p>
    <w:p>
      <w:pPr>
        <w:pStyle w:val="FirstParagraph"/>
      </w:pPr>
      <w:r>
        <w:t xml:space="preserve">The significance extends beyond academia. By optimizing the role of the</w:t>
      </w:r>
      <w:r>
        <w:t xml:space="preserve"> </w:t>
      </w:r>
      <w:r>
        <w:rPr>
          <w:bCs/>
          <w:b/>
        </w:rPr>
        <w:t xml:space="preserve">Physiotherapist</w:t>
      </w:r>
      <w:r>
        <w:t xml:space="preserve">, this work directly supports Vision 2030’s goals: enhancing public health efficiency (reducing hospital readmissions), empowering women in healthcare professions (through targeted recruitment strategies), and advancing Riyadh as a regional hub for rehabilitation excellence. For instance, a standardized model could decrease patient wait times by 30%—a critical metric for the Kingdom’s "Healthy Saudi" initiative.</w:t>
      </w:r>
    </w:p>
    <w:bookmarkEnd w:id="24"/>
    <w:bookmarkStart w:id="25" w:name="timeline"/>
    <w:p>
      <w:pPr>
        <w:pStyle w:val="Heading2"/>
      </w:pPr>
      <w:r>
        <w:t xml:space="preserve">Timeline</w:t>
      </w:r>
    </w:p>
    <w:p>
      <w:pPr>
        <w:pStyle w:val="FirstParagraph"/>
      </w:pPr>
      <w:r>
        <w:t xml:space="preserve">A detailed 18-month timeline has been developed:</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Finalized research instruments; ethical approval</w:t>
      </w:r>
    </w:p>
    <w:p>
      <w:pPr>
        <w:pStyle w:val="BodyText"/>
      </w:pPr>
      <w:r>
        <w:t xml:space="preserve">Data Collection (Quantitative)</w:t>
      </w:r>
    </w:p>
    <w:p>
      <w:pPr>
        <w:pStyle w:val="BodyText"/>
      </w:pPr>
      <w:r>
        <w:t xml:space="preserve">4-8The study will prioritize partnerships with Riyadh’s Ministry of Health and major universities (e.g., King Saud University, College of Applied Medical Sciences) to ensure relevance. A key innovation lies in co-creating solutions with Saudi physiotherapy associations—ensuring cultural resonance and implementability.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addresses an urgent need within the healthcare transformation of</w:t>
      </w:r>
      <w:r>
        <w:t xml:space="preserve"> </w:t>
      </w:r>
      <w:r>
        <w:rPr>
          <w:bCs/>
          <w:b/>
        </w:rPr>
        <w:t xml:space="preserve">Saudi Arabia Riyadh</w:t>
      </w:r>
      <w:r>
        <w:t xml:space="preserve">, positioning the</w:t>
      </w:r>
      <w:r>
        <w:t xml:space="preserve"> </w:t>
      </w:r>
      <w:r>
        <w:rPr>
          <w:bCs/>
          <w:b/>
        </w:rPr>
        <w:t xml:space="preserve">Physiotherapist</w:t>
      </w:r>
      <w:r>
        <w:t xml:space="preserve"> </w:t>
      </w:r>
      <w:r>
        <w:t xml:space="preserve">as a pivotal agent in sustainable rehabilitation ecosystems. By grounding research in local realities—from gender-inclusive care models to urban accessibility challenges—this work promises not just academic contribution but tangible improvements to patient lives. The outcomes will equip policymakers with practical tools to build a physiotherapy system that is both culturally adept and globally competitive, ultimately advancing Saudi Arabia’s vision for world-class healthcare. As Riyadh accelerates toward becoming a global health destination, this study offers a critical pathway to ensure the</w:t>
      </w:r>
      <w:r>
        <w:t xml:space="preserve"> </w:t>
      </w:r>
      <w:r>
        <w:rPr>
          <w:bCs/>
          <w:b/>
        </w:rPr>
        <w:t xml:space="preserve">Physiotherapist</w:t>
      </w:r>
      <w:r>
        <w:t xml:space="preserve"> </w:t>
      </w:r>
      <w:r>
        <w:t xml:space="preserve">is not merely present but empowered as an indispensable pillar of community wellness in</w:t>
      </w:r>
      <w:r>
        <w:t xml:space="preserve"> </w:t>
      </w:r>
      <w:r>
        <w:rPr>
          <w:bCs/>
          <w:b/>
        </w:rPr>
        <w:t xml:space="preserve">Saudi Arabia Riyadh</w:t>
      </w:r>
      <w:r>
        <w:t xml:space="preserve">.</w:t>
      </w:r>
    </w:p>
    <w:bookmarkEnd w:id="26"/>
    <w:bookmarkStart w:id="27" w:name="references-illustrative"/>
    <w:p>
      <w:pPr>
        <w:pStyle w:val="Heading2"/>
      </w:pPr>
      <w:r>
        <w:t xml:space="preserve">References (Illustrative)</w:t>
      </w:r>
    </w:p>
    <w:p>
      <w:pPr>
        <w:numPr>
          <w:ilvl w:val="0"/>
          <w:numId w:val="1003"/>
        </w:numPr>
        <w:pStyle w:val="Compact"/>
      </w:pPr>
      <w:r>
        <w:t xml:space="preserve">Alsharif, M. (2021). *Physiotherapy Workforce Shortages in Saudi Arabia*. Journal of Healthcare Management.</w:t>
      </w:r>
    </w:p>
    <w:p>
      <w:pPr>
        <w:numPr>
          <w:ilvl w:val="0"/>
          <w:numId w:val="1003"/>
        </w:numPr>
        <w:pStyle w:val="Compact"/>
      </w:pPr>
      <w:r>
        <w:t xml:space="preserve">Saudi Commission for Health Specialties. (2023). *Annual Report on Allied Health Professionals*.</w:t>
      </w:r>
    </w:p>
    <w:p>
      <w:pPr>
        <w:numPr>
          <w:ilvl w:val="0"/>
          <w:numId w:val="1003"/>
        </w:numPr>
        <w:pStyle w:val="Compact"/>
      </w:pPr>
      <w:r>
        <w:t xml:space="preserve">Al-Muhanna, A., et al. (2022). Cultural Barriers in Physical Therapy Access: Evidence from Riyadh. *International Journal of Rehabilitation Research*.</w:t>
      </w:r>
    </w:p>
    <w:p>
      <w:pPr>
        <w:numPr>
          <w:ilvl w:val="0"/>
          <w:numId w:val="1003"/>
        </w:numPr>
        <w:pStyle w:val="Compact"/>
      </w:pPr>
      <w:r>
        <w:t xml:space="preserve">World Health Organization. (2023). *Saudi Arabia Health Statistics*. Riyadh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Saudi Arabia Riyadh</dc:title>
  <dc:creator/>
  <dc:language>en</dc:language>
  <cp:keywords/>
  <dcterms:created xsi:type="dcterms:W3CDTF">2026-07-20T02:03:28Z</dcterms:created>
  <dcterms:modified xsi:type="dcterms:W3CDTF">2026-07-20T02:03:28Z</dcterms:modified>
</cp:coreProperties>
</file>

<file path=docProps/custom.xml><?xml version="1.0" encoding="utf-8"?>
<Properties xmlns="http://schemas.openxmlformats.org/officeDocument/2006/custom-properties" xmlns:vt="http://schemas.openxmlformats.org/officeDocument/2006/docPropsVTypes"/>
</file>