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8d6024c1bbe3d143d961d59991991fed053956"/>
    <w:p>
      <w:pPr>
        <w:pStyle w:val="Heading1"/>
      </w:pPr>
      <w:r>
        <w:t xml:space="preserve">Thesis Proposal: Addressing Workforce Challenges and Service Innovations for the Physiotherapist in United Kingdom London</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Physiotherapist</w:t>
      </w:r>
      <w:r>
        <w:t xml:space="preserve"> </w:t>
      </w:r>
      <w:r>
        <w:t xml:space="preserve">within the United Kingdom's National Health Service (NHS) has evolved significantly, particularly in urban centres like London. As the most populous city in the United Kingdom and a global health hub, London faces unique challenges in delivering equitable physiotherapy services to its diverse population of over 9 million residents. This</w:t>
      </w:r>
      <w:r>
        <w:t xml:space="preserve"> </w:t>
      </w:r>
      <w:r>
        <w:rPr>
          <w:bCs/>
          <w:b/>
        </w:rPr>
        <w:t xml:space="preserve">Thesis Proposal</w:t>
      </w:r>
      <w:r>
        <w:t xml:space="preserve"> </w:t>
      </w:r>
      <w:r>
        <w:t xml:space="preserve">investigates systemic barriers affecting</w:t>
      </w:r>
      <w:r>
        <w:t xml:space="preserve"> </w:t>
      </w:r>
      <w:r>
        <w:rPr>
          <w:bCs/>
          <w:b/>
        </w:rPr>
        <w:t xml:space="preserve">Physiotherapist</w:t>
      </w:r>
      <w:r>
        <w:t xml:space="preserve"> </w:t>
      </w:r>
      <w:r>
        <w:t xml:space="preserve">efficacy and patient outcomes within the complex healthcare landscape of</w:t>
      </w:r>
      <w:r>
        <w:t xml:space="preserve"> </w:t>
      </w:r>
      <w:r>
        <w:rPr>
          <w:iCs/>
          <w:i/>
        </w:rPr>
        <w:t xml:space="preserve">United Kingdom London</w:t>
      </w:r>
      <w:r>
        <w:t xml:space="preserve">. With rising demand for musculoskeletal care, aging demographics, and post-pandemic service backlogs, understanding these dynamics is critical for sustainable healthcare planning.</w:t>
      </w:r>
    </w:p>
    <w:bookmarkEnd w:id="20"/>
    <w:bookmarkStart w:id="21" w:name="problem-statement"/>
    <w:p>
      <w:pPr>
        <w:pStyle w:val="Heading2"/>
      </w:pPr>
      <w:r>
        <w:t xml:space="preserve">2. Problem Statement</w:t>
      </w:r>
    </w:p>
    <w:p>
      <w:pPr>
        <w:pStyle w:val="FirstParagraph"/>
      </w:pPr>
      <w:r>
        <w:t xml:space="preserve">London's physiotherapy services operate under intense pressure. Current data from NHS England reveals a 30% increase in physiotherapy referrals since 2019, yet staffing levels have only grown by 8%. This gap is exacerbated by London's socioeconomic diversity: deprived boroughs like Tower Hamlets and Newham face severe shortages compared to affluent areas such as Kensington. Crucially, the</w:t>
      </w:r>
      <w:r>
        <w:t xml:space="preserve"> </w:t>
      </w:r>
      <w:r>
        <w:rPr>
          <w:bCs/>
          <w:b/>
        </w:rPr>
        <w:t xml:space="preserve">Physiotherapist</w:t>
      </w:r>
      <w:r>
        <w:t xml:space="preserve"> </w:t>
      </w:r>
      <w:r>
        <w:t xml:space="preserve">in</w:t>
      </w:r>
      <w:r>
        <w:t xml:space="preserve"> </w:t>
      </w:r>
      <w:r>
        <w:rPr>
          <w:iCs/>
          <w:i/>
        </w:rPr>
        <w:t xml:space="preserve">United Kingdom London</w:t>
      </w:r>
      <w:r>
        <w:t xml:space="preserve"> </w:t>
      </w:r>
      <w:r>
        <w:t xml:space="preserve">must navigate fragmented care pathways, limited interdisciplinary collaboration, and rising patient complexity—factors directly impacting clinical effectiveness. This research addresses a critical gap: no comprehensive study has yet mapped how London-specific contextual factors (e.g., transport infrastructure challenges, cultural diversity in patient cohorts) influence physiotherapy practice quality.</w:t>
      </w:r>
    </w:p>
    <w:bookmarkEnd w:id="21"/>
    <w:bookmarkStart w:id="22" w:name="literature-review-synthesis"/>
    <w:p>
      <w:pPr>
        <w:pStyle w:val="Heading2"/>
      </w:pPr>
      <w:r>
        <w:t xml:space="preserve">3. Literature Review Synthesis</w:t>
      </w:r>
    </w:p>
    <w:p>
      <w:pPr>
        <w:pStyle w:val="FirstParagraph"/>
      </w:pPr>
      <w:r>
        <w:t xml:space="preserve">Existing literature highlights global physiotherapy workforce challenges, but UK-centric studies are scarce. Research by the Chartered Society of Physiotherapy (CSP) (2022) notes London-based practitioners report 45% higher burnout rates than rural counterparts due to caseload pressures. Meanwhile, a King’s College London study (2023) identified cultural competency gaps when treating ethnically diverse populations—particularly South Asian and Black Caribbean communities—where language barriers and mistrust of clinical systems reduce treatment adherence by 37%. However, no work has integrated these insights within a single framework for</w:t>
      </w:r>
      <w:r>
        <w:t xml:space="preserve"> </w:t>
      </w:r>
      <w:r>
        <w:rPr>
          <w:iCs/>
          <w:i/>
        </w:rPr>
        <w:t xml:space="preserve">United Kingdom London</w:t>
      </w:r>
      <w:r>
        <w:t xml:space="preserve">. This</w:t>
      </w:r>
      <w:r>
        <w:t xml:space="preserve"> </w:t>
      </w:r>
      <w:r>
        <w:rPr>
          <w:bCs/>
          <w:b/>
        </w:rPr>
        <w:t xml:space="preserve">Thesis Proposal</w:t>
      </w:r>
      <w:r>
        <w:t xml:space="preserve"> </w:t>
      </w:r>
      <w:r>
        <w:t xml:space="preserve">bridges this gap by examining how geographic, demographic, and systemic variables uniquely shape the</w:t>
      </w:r>
      <w:r>
        <w:t xml:space="preserve"> </w:t>
      </w:r>
      <w:r>
        <w:rPr>
          <w:bCs/>
          <w:b/>
        </w:rPr>
        <w:t xml:space="preserve">Physiotherapist</w:t>
      </w:r>
      <w:r>
        <w:t xml:space="preserve">'s practice in London.</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model for optimizing physiotherapy services in London. Primary objectives include:</w:t>
      </w:r>
    </w:p>
    <w:p>
      <w:pPr>
        <w:numPr>
          <w:ilvl w:val="0"/>
          <w:numId w:val="1001"/>
        </w:numPr>
        <w:pStyle w:val="Compact"/>
      </w:pPr>
      <w:r>
        <w:t xml:space="preserve">To map current service delivery models across 10 NHS Trusts in London, identifying geographic disparities.</w:t>
      </w:r>
    </w:p>
    <w:p>
      <w:pPr>
        <w:numPr>
          <w:ilvl w:val="0"/>
          <w:numId w:val="1001"/>
        </w:numPr>
        <w:pStyle w:val="Compact"/>
      </w:pPr>
      <w:r>
        <w:t xml:space="preserve">To evaluate how cultural, linguistic, and socioeconomic factors influence patient engagement with the</w:t>
      </w:r>
      <w:r>
        <w:t xml:space="preserve"> </w:t>
      </w:r>
      <w:r>
        <w:rPr>
          <w:bCs/>
          <w:b/>
        </w:rPr>
        <w:t xml:space="preserve">Physiotherapist</w:t>
      </w:r>
      <w:r>
        <w:t xml:space="preserve"> </w:t>
      </w:r>
      <w:r>
        <w:t xml:space="preserve">in urban settings.</w:t>
      </w:r>
    </w:p>
    <w:p>
      <w:pPr>
        <w:numPr>
          <w:ilvl w:val="0"/>
          <w:numId w:val="1001"/>
        </w:numPr>
        <w:pStyle w:val="Compact"/>
      </w:pPr>
      <w:r>
        <w:t xml:space="preserve">To co-design an integrated care pathway framework addressing London-specific challenges (e.g., transport-inaccessible clinics for elderly patients).</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How do London boroughs’ socioeconomic profiles correlate with physiotherapy referral patterns and wait times?</w:t>
      </w:r>
    </w:p>
    <w:p>
      <w:pPr>
        <w:numPr>
          <w:ilvl w:val="0"/>
          <w:numId w:val="1002"/>
        </w:numPr>
        <w:pStyle w:val="Compact"/>
      </w:pPr>
      <w:r>
        <w:t xml:space="preserve">In what ways does cultural competence affect treatment outcomes for non-White ethnic groups under a London-based</w:t>
      </w:r>
      <w:r>
        <w:t xml:space="preserve"> </w:t>
      </w:r>
      <w:r>
        <w:rPr>
          <w:bCs/>
          <w:b/>
        </w:rPr>
        <w:t xml:space="preserve">Physiotherapist</w:t>
      </w:r>
      <w:r>
        <w:t xml:space="preserve">?</w:t>
      </w:r>
    </w:p>
    <w:p>
      <w:pPr>
        <w:numPr>
          <w:ilvl w:val="0"/>
          <w:numId w:val="1002"/>
        </w:numPr>
        <w:pStyle w:val="Compact"/>
      </w:pPr>
      <w:r>
        <w:t xml:space="preserve">Can telehealth and community-based models reduce service gaps in high-demand London areas without compromising care quality?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Quantitative Analysis:</w:t>
      </w:r>
      <w:r>
        <w:t xml:space="preserve"> </w:t>
      </w:r>
      <w:r>
        <w:t xml:space="preserve">De-identified NHS data from 18 London boroughs (2019–2023) will be analysed using regression models to correlate demographic variables (ethnicity, income, disability rates) with service access metrics.</w:t>
      </w:r>
    </w:p>
    <w:p>
      <w:pPr>
        <w:numPr>
          <w:ilvl w:val="0"/>
          <w:numId w:val="1003"/>
        </w:numPr>
        <w:pStyle w:val="Compact"/>
      </w:pPr>
      <w:r>
        <w:rPr>
          <w:bCs/>
          <w:b/>
        </w:rPr>
        <w:t xml:space="preserve">Qualitative Component:</w:t>
      </w:r>
      <w:r>
        <w:t xml:space="preserve"> </w:t>
      </w:r>
      <w:r>
        <w:t xml:space="preserve">Semi-structured interviews with 40</w:t>
      </w:r>
      <w:r>
        <w:t xml:space="preserve"> </w:t>
      </w:r>
      <w:r>
        <w:rPr>
          <w:bCs/>
          <w:b/>
        </w:rPr>
        <w:t xml:space="preserve">Physiotherapist</w:t>
      </w:r>
      <w:r>
        <w:t xml:space="preserve">s from diverse London trusts (including NHS Foundation Trusts and community clinics), alongside focus groups with 60 patients from high-need communities.</w:t>
      </w:r>
    </w:p>
    <w:p>
      <w:pPr>
        <w:numPr>
          <w:ilvl w:val="0"/>
          <w:numId w:val="1003"/>
        </w:numPr>
        <w:pStyle w:val="Compact"/>
      </w:pPr>
      <w:r>
        <w:rPr>
          <w:bCs/>
          <w:b/>
        </w:rPr>
        <w:t xml:space="preserve">Action Research:</w:t>
      </w:r>
      <w:r>
        <w:t xml:space="preserve"> </w:t>
      </w:r>
      <w:r>
        <w:t xml:space="preserve">Collaborative workshops with physiotherapy leaders, borough health managers, and patient advocacy groups to co-develop a pilot service model for implementation in two London boroughs (e.g., Lewisham and Brent).</w:t>
      </w:r>
    </w:p>
    <w:p>
      <w:pPr>
        <w:pStyle w:val="FirstParagraph"/>
      </w:pPr>
      <w:r>
        <w:t xml:space="preserve">Methodological rigor will be ensured through triangulation of data sources and adherence to UK Research Ethics Council standards. All participants will be recruited with consent, prioritizing inclusivity across age, ethnicity, and clinical specialism.</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London-specific physiotherapy service map identifying critical access hotspots; (2) An evidence-based cultural competence toolkit for the</w:t>
      </w:r>
      <w:r>
        <w:t xml:space="preserve"> </w:t>
      </w:r>
      <w:r>
        <w:rPr>
          <w:bCs/>
          <w:b/>
        </w:rPr>
        <w:t xml:space="preserve">Physiotherapist</w:t>
      </w:r>
      <w:r>
        <w:t xml:space="preserve"> </w:t>
      </w:r>
      <w:r>
        <w:t xml:space="preserve">in multicultural settings; and (3) A scalable integrated care pathway model validated through pilot implementation. The significance extends beyond academia: findings will directly inform NHS England’s upcoming Long-Term Plan for London, supporting workforce planning and equity initiatives. For the</w:t>
      </w:r>
      <w:r>
        <w:t xml:space="preserve"> </w:t>
      </w:r>
      <w:r>
        <w:rPr>
          <w:bCs/>
          <w:b/>
        </w:rPr>
        <w:t xml:space="preserve">Physiotherapist</w:t>
      </w:r>
      <w:r>
        <w:t xml:space="preserve"> </w:t>
      </w:r>
      <w:r>
        <w:t xml:space="preserve">in</w:t>
      </w:r>
      <w:r>
        <w:t xml:space="preserve"> </w:t>
      </w:r>
      <w:r>
        <w:rPr>
          <w:iCs/>
          <w:i/>
        </w:rPr>
        <w:t xml:space="preserve">United Kingdom London</w:t>
      </w:r>
      <w:r>
        <w:t xml:space="preserve">, this work promises to reduce burnout by addressing systemic pressures while enhancing patient-centered care—particularly for marginalized groups currently underserved.</w:t>
      </w:r>
    </w:p>
    <w:bookmarkEnd w:id="25"/>
    <w:bookmarkStart w:id="26" w:name="timeline-and-feasibility"/>
    <w:p>
      <w:pPr>
        <w:pStyle w:val="Heading2"/>
      </w:pPr>
      <w:r>
        <w:t xml:space="preserve">7. Timeline and Feasibility</w:t>
      </w:r>
    </w:p>
    <w:p>
      <w:pPr>
        <w:pStyle w:val="FirstParagraph"/>
      </w:pPr>
      <w:r>
        <w:t xml:space="preserve">A 15-month project timeline is proposed, aligning with London’s NHS planning cycles:</w:t>
      </w:r>
    </w:p>
    <w:p>
      <w:pPr>
        <w:numPr>
          <w:ilvl w:val="0"/>
          <w:numId w:val="1004"/>
        </w:numPr>
        <w:pStyle w:val="Compact"/>
      </w:pPr>
      <w:r>
        <w:rPr>
          <w:bCs/>
          <w:b/>
        </w:rPr>
        <w:t xml:space="preserve">Months 1–3:</w:t>
      </w:r>
      <w:r>
        <w:t xml:space="preserve"> </w:t>
      </w:r>
      <w:r>
        <w:t xml:space="preserve">Data acquisition and ethical approvals.</w:t>
      </w:r>
    </w:p>
    <w:p>
      <w:pPr>
        <w:numPr>
          <w:ilvl w:val="0"/>
          <w:numId w:val="1004"/>
        </w:numPr>
        <w:pStyle w:val="Compact"/>
      </w:pPr>
      <w:r>
        <w:rPr>
          <w:bCs/>
          <w:b/>
        </w:rPr>
        <w:t xml:space="preserve">Months 4–8:</w:t>
      </w:r>
      <w:r>
        <w:t xml:space="preserve"> </w:t>
      </w:r>
      <w:r>
        <w:t xml:space="preserve">Quantitative analysis and qualitative fieldwork (London boroughs prioritized by deprivation index).</w:t>
      </w:r>
    </w:p>
    <w:p>
      <w:pPr>
        <w:numPr>
          <w:ilvl w:val="0"/>
          <w:numId w:val="1004"/>
        </w:numPr>
        <w:pStyle w:val="Compact"/>
      </w:pPr>
      <w:r>
        <w:rPr>
          <w:bCs/>
          <w:b/>
        </w:rPr>
        <w:t xml:space="preserve">Months 9–12:</w:t>
      </w:r>
      <w:r>
        <w:t xml:space="preserve"> </w:t>
      </w:r>
      <w:r>
        <w:t xml:space="preserve">Co-design workshops and pilot framework development.</w:t>
      </w:r>
    </w:p>
    <w:p>
      <w:pPr>
        <w:numPr>
          <w:ilvl w:val="0"/>
          <w:numId w:val="1004"/>
        </w:numPr>
        <w:pStyle w:val="Compact"/>
      </w:pPr>
      <w:r>
        <w:rPr>
          <w:bCs/>
          <w:b/>
        </w:rPr>
        <w:t xml:space="preserve">Months 13–15:</w:t>
      </w:r>
      <w:r>
        <w:t xml:space="preserve"> </w:t>
      </w:r>
      <w:r>
        <w:t xml:space="preserve">Dissemination, policy briefings to NHS London, and final thesis submission.</w:t>
      </w:r>
    </w:p>
    <w:p>
      <w:pPr>
        <w:pStyle w:val="FirstParagraph"/>
      </w:pPr>
      <w:r>
        <w:t xml:space="preserve">The project leverages existing partnerships with University College London (UCL) Institute of Health Informatics and the CSP’s London Chapter. Access to NHS data via the London Datastore (GDPR-compliant) ensures feasibility. Resource needs are modest—primarily researcher time, travel for fieldwork, and digital tools for workshop facilitation.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within the</w:t>
      </w:r>
      <w:r>
        <w:t xml:space="preserve"> </w:t>
      </w:r>
      <w:r>
        <w:rPr>
          <w:iCs/>
          <w:i/>
        </w:rPr>
        <w:t xml:space="preserve">United Kingdom London</w:t>
      </w:r>
      <w:r>
        <w:t xml:space="preserve"> </w:t>
      </w:r>
      <w:r>
        <w:t xml:space="preserve">healthcare ecosystem. By centering the experiences of both the</w:t>
      </w:r>
      <w:r>
        <w:t xml:space="preserve"> </w:t>
      </w:r>
      <w:r>
        <w:rPr>
          <w:bCs/>
          <w:b/>
        </w:rPr>
        <w:t xml:space="preserve">Physiotherapist</w:t>
      </w:r>
      <w:r>
        <w:t xml:space="preserve"> </w:t>
      </w:r>
      <w:r>
        <w:t xml:space="preserve">and their diverse patient populations, it moves beyond generic workforce analyses to deliver actionable solutions for one of Europe’s most complex urban health environments. The research will not only advance academic knowledge in health services management but also provide tangible tools to empower physiotherapy teams across London. As the NHS faces unprecedented demands, this work positions the</w:t>
      </w:r>
      <w:r>
        <w:t xml:space="preserve"> </w:t>
      </w:r>
      <w:r>
        <w:rPr>
          <w:bCs/>
          <w:b/>
        </w:rPr>
        <w:t xml:space="preserve">Physiotherapist</w:t>
      </w:r>
      <w:r>
        <w:t xml:space="preserve"> </w:t>
      </w:r>
      <w:r>
        <w:t xml:space="preserve">as a pivotal agent in achieving equitable, efficient care—a cornerstone of healthcare resilience in our dynamic city and a model for global urban centres.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Practice in United Kingdom London</dc:title>
  <dc:creator/>
  <dc:language>en</dc:language>
  <cp:keywords/>
  <dcterms:created xsi:type="dcterms:W3CDTF">2026-07-23T13:01:45Z</dcterms:created>
  <dcterms:modified xsi:type="dcterms:W3CDTF">2026-07-23T13:01:45Z</dcterms:modified>
</cp:coreProperties>
</file>

<file path=docProps/custom.xml><?xml version="1.0" encoding="utf-8"?>
<Properties xmlns="http://schemas.openxmlformats.org/officeDocument/2006/custom-properties" xmlns:vt="http://schemas.openxmlformats.org/officeDocument/2006/docPropsVTypes"/>
</file>