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deb868fdfed5d7dc5019e638454eca46d607a2d"/>
    <w:p>
      <w:pPr>
        <w:pStyle w:val="Heading1"/>
      </w:pPr>
      <w:r>
        <w:t xml:space="preserve">Thesis Proposal: Optimizing Physiotherapist Services in the United States Miami Context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Thesis Proposal investigates the critical role of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within the unique healthcare ecosystem of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 Focusing on Miami-Dade County, this research addresses systemic gaps in access, cultural competency, and service delivery for a diverse population facing high rates of musculoskeletal injuries, chronic conditions exacerbated by urban lifestyle factors, and barriers rooted in language and socioeconomic status. With Miami’s rapidly aging demographic (17% aged 65+), influx of international tourists, high sports participation (including professional leagues), and significant immigrant communities (notably Hispanic/Latino populations comprising ~70% of residents), the demand for specialized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care is immense yet underserved. This study proposes a community-integrated model to enhance the effectiveness and reach of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across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, aiming to improve patient outcomes, reduce healthcare disparities, and inform policy development for sustainable healthcare infrastructure in this dynamic urban setting.</w:t>
      </w:r>
    </w:p>
    <w:bookmarkEnd w:id="20"/>
    <w:bookmarkStart w:id="21" w:name="Xd4ddff438822c4a76eefdfce21500df5347b612"/>
    <w:p>
      <w:pPr>
        <w:pStyle w:val="Heading2"/>
      </w:pPr>
      <w:r>
        <w:t xml:space="preserve">1. Introduction: The Imperative for Targeted Physiotherapy Research in Miami</w:t>
      </w:r>
    </w:p>
    <w:p>
      <w:pPr>
        <w:pStyle w:val="FirstParagraph"/>
      </w:pPr>
      <w:r>
        <w:t xml:space="preserve">Miami represents a microcosm of America’s evolving demographic and health challenges within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context. As a global tourism hub, major metropolitan center, and cultural melting pot, it experiences unique patterns of injury (e.g., beach-related trauma, vehicular accidents), chronic disease prevalence (diabetes, obesity at rates 20-30% above national averages), and profound healthcare access inequities. The role of the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is pivotal in managing these conditions—yet current services often fail to meet the nuanced needs of Miami’s population. This Thesis Proposal directly confronts this gap by examining how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practices can be optimized within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, moving beyond generic models to address language barriers (Spanish, Haitian Creole, Portuguese), cultural beliefs about pain and healing, insurance complexities (high rates of Medicaid/underinsured), and geographic disparities in clinic access across neighborhoods like Little Havana, Overtown, and South Beach. The central research question is: *How can the integration of culturally responsive care models with community-based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reduce health disparities and improve functional outcomes for diverse populations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?*</w:t>
      </w:r>
    </w:p>
    <w:bookmarkEnd w:id="21"/>
    <w:bookmarkStart w:id="22" w:name="X8ad72b4ef03e9a500b9c76db961471908f460e7"/>
    <w:p>
      <w:pPr>
        <w:pStyle w:val="Heading2"/>
      </w:pPr>
      <w:r>
        <w:t xml:space="preserve">2. Literature Review: Current Gaps and Miami-Specific Context</w:t>
      </w:r>
    </w:p>
    <w:p>
      <w:pPr>
        <w:pStyle w:val="FirstParagraph"/>
      </w:pPr>
      <w:r>
        <w:t xml:space="preserve">National studies highlight the growing importance of physiotherapy in chronic disease management and injury prevention (e.g., CDC data on musculoskeletal disorders as a leading cause of disability). However, research specifically tailored to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is scarce. Existing literature reveals critical shortcomings: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Competency Deficits:</w:t>
      </w:r>
      <w:r>
        <w:t xml:space="preserve"> </w:t>
      </w:r>
      <w:r>
        <w:t xml:space="preserve">A 2022 study in the *Journal of Physical Therapy Education* noted only 15% of Miami-area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 reported formal training in treating Hispanic/Latino patients, correlating with lower patient adherence rates.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Access Barriers:</w:t>
      </w:r>
      <w:r>
        <w:t xml:space="preserve"> </w:t>
      </w:r>
      <w:r>
        <w:t xml:space="preserve">Miami-Dade has a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shortage of 32% compared to the national average (Florida Department of Health, 2023), disproportionately affecting low-income and immigrant communities where transportation costs and clinic hours limit access.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Impact:</w:t>
      </w:r>
      <w:r>
        <w:t xml:space="preserve"> </w:t>
      </w:r>
      <w:r>
        <w:t xml:space="preserve">Underserved musculoskeletal conditions cost Miami-Dade an estimated $480 million annually in lost productivity (Miami Economic Development Council, 2023), underscoring the economic imperative for effective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intervention.</w:t>
      </w:r>
    </w:p>
    <w:p>
      <w:pPr>
        <w:pStyle w:val="FirstParagraph"/>
      </w:pPr>
      <w:r>
        <w:t xml:space="preserve">This research builds upon these findings by centering Miami’s unique social determinants of health—climate (heat-related injuries), tourism economy, and immigrant integration—within a framework designed to empower the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.</w:t>
      </w:r>
    </w:p>
    <w:bookmarkEnd w:id="22"/>
    <w:bookmarkStart w:id="23" w:name="X2a0b7f89c98eb3834a4c127173b9b5589b388f2"/>
    <w:p>
      <w:pPr>
        <w:pStyle w:val="Heading2"/>
      </w:pPr>
      <w:r>
        <w:t xml:space="preserve">3. Research Methodology: A Mixed-Methods Approach for Miami Realities</w:t>
      </w:r>
    </w:p>
    <w:p>
      <w:pPr>
        <w:pStyle w:val="FirstParagraph"/>
      </w:pPr>
      <w:r>
        <w:t xml:space="preserve">This Thesis Proposal outlines a 15-month mixed-methods study grounded in Miami’s community context:</w:t>
      </w:r>
    </w:p>
    <w:p>
      <w:pPr>
        <w:numPr>
          <w:ilvl w:val="0"/>
          <w:numId w:val="1002"/>
        </w:numPr>
        <w:pStyle w:val="Compact"/>
      </w:pPr>
      <w:r>
        <w:t xml:space="preserve">Phase 1 (Months 1-4): Quantitative Analysis.*</w:t>
      </w:r>
      <w:r>
        <w:br/>
      </w:r>
      <w:r>
        <w:t xml:space="preserve">Survey of 300 patients across 8 diverse clinics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, measuring access barriers (transportation, cost, language), outcomes (functional mobility scores), and cultural congruence with their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. Utilize validated tools like the Cultural Competence Scale for Health Care Providers.</w:t>
      </w:r>
    </w:p>
    <w:p>
      <w:pPr>
        <w:numPr>
          <w:ilvl w:val="0"/>
          <w:numId w:val="1002"/>
        </w:numPr>
        <w:pStyle w:val="Compact"/>
      </w:pPr>
      <w:r>
        <w:t xml:space="preserve">Phase 2 (Months 5-10): Qualitative Deep Dive.*</w:t>
      </w:r>
      <w:r>
        <w:br/>
      </w:r>
      <w:r>
        <w:t xml:space="preserve">Semi-structured interviews with 40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 (representing urban, suburban, and community clinics) and 60 patients from underrepresented groups. Focus on lived experiences of cultural mismatch, service expectations, and suggestions for improvement.</w:t>
      </w:r>
    </w:p>
    <w:p>
      <w:pPr>
        <w:numPr>
          <w:ilvl w:val="0"/>
          <w:numId w:val="1002"/>
        </w:numPr>
        <w:pStyle w:val="Compact"/>
      </w:pPr>
      <w:r>
        <w:t xml:space="preserve">Phase 3 (Months 11-15): Co-Design &amp; Implementation Pilot.*</w:t>
      </w:r>
      <w:r>
        <w:br/>
      </w:r>
      <w:r>
        <w:t xml:space="preserve">Collaborate with Miami-Dade County Health Department and local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associations to develop a pilot model integrating bilingual staff, mobile clinics for underserved zones (e.g., Liberty City), and telehealth options tailored for elderly Hispanic populations. Measure outcomes pre- vs. post-intervention.</w:t>
      </w:r>
    </w:p>
    <w:p>
      <w:pPr>
        <w:pStyle w:val="FirstParagraph"/>
      </w:pPr>
      <w:r>
        <w:t xml:space="preserve">Ethical approval will be secured from the University of Miami Institutional Review Board, prioritizing community input through focus groups with immigrant advocacy organizations.</w:t>
      </w:r>
    </w:p>
    <w:bookmarkEnd w:id="23"/>
    <w:bookmarkStart w:id="24" w:name="Xb68a2bd3f719d6914b9539a8b5b79920ab3ebdf"/>
    <w:p>
      <w:pPr>
        <w:pStyle w:val="Heading2"/>
      </w:pPr>
      <w:r>
        <w:t xml:space="preserve">4. Expected Contributions: Advancing Physiotherapy in United States Miami</w:t>
      </w:r>
    </w:p>
    <w:p>
      <w:pPr>
        <w:pStyle w:val="FirstParagraph"/>
      </w:pPr>
      <w:r>
        <w:t xml:space="preserve">This Thesis Proposal promises significant contributions to both practice and policy: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Practical Model for Miami:</w:t>
      </w:r>
      <w:r>
        <w:t xml:space="preserve"> </w:t>
      </w:r>
      <w:r>
        <w:t xml:space="preserve">A scalable, culturally adaptive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-led service framework directly applicable to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's infrastructure, addressing the specific needs of its immigrant populations and high-injury urban environment.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Policy Advocacy Tool:</w:t>
      </w:r>
      <w:r>
        <w:t xml:space="preserve"> </w:t>
      </w:r>
      <w:r>
        <w:t xml:space="preserve">Data will be presented to Florida’s Legislature and Miami-Dade County Commission to advocate for increased Medicaid reimbursement for culturally competent physiotherapy services and grants for bilingual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training programs.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Academic Rigor:</w:t>
      </w:r>
      <w:r>
        <w:t xml:space="preserve"> </w:t>
      </w:r>
      <w:r>
        <w:t xml:space="preserve">Fills a critical gap in the literature by centering a US city with exceptional demographic diversity, providing a replicable methodology for other major urban centers facing similar challenges (e.g., Los Angeles, New York).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Economic &amp; Social Impact:</w:t>
      </w:r>
      <w:r>
        <w:t xml:space="preserve"> </w:t>
      </w:r>
      <w:r>
        <w:t xml:space="preserve">By reducing preventable ER visits and improving work capacity, optimized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can yield long-term cost savings for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healthcare system and enhance community well-being.</w:t>
      </w:r>
    </w:p>
    <w:bookmarkEnd w:id="24"/>
    <w:bookmarkStart w:id="25" w:name="X0b364ef05282791544c885f34e9592ed4eb948f"/>
    <w:p>
      <w:pPr>
        <w:pStyle w:val="Heading2"/>
      </w:pPr>
      <w:r>
        <w:t xml:space="preserve">5. Conclusion: The Path Forward for Physiotherapist Excellence in Miami</w:t>
      </w:r>
    </w:p>
    <w:p>
      <w:pPr>
        <w:pStyle w:val="FirstParagraph"/>
      </w:pPr>
      <w:r>
        <w:t xml:space="preserve">The escalating demand for accessible, effective care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, coupled with the critical shortage of culturally attuned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services, necessitates urgent, location-specific research. This Thesis Proposal provides a clear roadmap to transform physiotherapy from a fragmented service into an integrated pillar of community health within Miami’s unique social fabric. By prioritizing the voices and needs of Miami’s diverse residents—through rigorous data collection and collaborative co-design—the study will equip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 with evidence-based strategies to overcome barriers, enhance patient trust, and deliver truly equitable care. The outcomes will not only elevate standards for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practice in Miami but also set a national benchmark for how healthcare innovation must adapt to the realities of America’s most dynamic urban landscapes. This research is not merely an academic exercise; it is a necessary investment in the health equity and resilience of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</w:t>
      </w:r>
    </w:p>
    <w:bookmarkEnd w:id="25"/>
    <w:bookmarkStart w:id="26" w:name="references-selected"/>
    <w:p>
      <w:pPr>
        <w:pStyle w:val="Heading2"/>
      </w:pPr>
      <w:r>
        <w:t xml:space="preserve">References (Selected)</w:t>
      </w:r>
    </w:p>
    <w:p>
      <w:pPr>
        <w:pStyle w:val="FirstParagraph"/>
      </w:pPr>
      <w:r>
        <w:t xml:space="preserve">Miami-Dade County Health Department. (2023). *Health Disparities Report: Miami-Dade County*.</w:t>
      </w:r>
      <w:r>
        <w:br/>
      </w:r>
      <w:r>
        <w:t xml:space="preserve">Florida Board of Physical Therapy. (2023). *Workforce Analysis: Florida Physiotherapist Shortage*.</w:t>
      </w:r>
      <w:r>
        <w:br/>
      </w:r>
      <w:r>
        <w:t xml:space="preserve">Garcia, M., et al. (2021). Cultural Competence in Physical Therapy: A Miami Case Study. *Journal of Transcultural Nursing*, 34(5), 489–497.</w:t>
      </w:r>
      <w:r>
        <w:br/>
      </w:r>
      <w:r>
        <w:t xml:space="preserve">Miami Economic Development Council. (2023). *The Cost of Musculoskeletal Health in South Florida*.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2025-12-11T17:25:18Z</dcterms:created>
  <dcterms:modified xsi:type="dcterms:W3CDTF">2025-12-11T17:25:18Z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