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Sustainable</w:t>
      </w:r>
      <w:r>
        <w:t xml:space="preserve"> </w:t>
      </w:r>
      <w:r>
        <w:t xml:space="preserve">Urban</w:t>
      </w:r>
      <w:r>
        <w:t xml:space="preserve"> </w:t>
      </w:r>
      <w:r>
        <w:t xml:space="preserve">Infrastructure</w:t>
      </w:r>
      <w:r>
        <w:t xml:space="preserve"> </w:t>
      </w:r>
      <w:r>
        <w:t xml:space="preserve">of</w:t>
      </w:r>
      <w:r>
        <w:t xml:space="preserve"> </w:t>
      </w:r>
      <w:r>
        <w:t xml:space="preserve">Germany</w:t>
      </w:r>
      <w:r>
        <w:t xml:space="preserve"> </w:t>
      </w:r>
      <w:r>
        <w:t xml:space="preserve">Frankfurt</w:t>
      </w:r>
    </w:p>
    <w:bookmarkStart w:id="29" w:name="X4dcbd84cf1cd2f24d22bf13ad018206f4539186"/>
    <w:p>
      <w:pPr>
        <w:pStyle w:val="Heading1"/>
      </w:pPr>
      <w:r>
        <w:t xml:space="preserve">Thesis Proposal: The Evolving Role of the Plumber in Sustainable Urban Infrastructure of Germany Frankfurt</w:t>
      </w:r>
    </w:p>
    <w:bookmarkStart w:id="20" w:name="abstract"/>
    <w:p>
      <w:pPr>
        <w:pStyle w:val="Heading2"/>
      </w:pPr>
      <w:r>
        <w:t xml:space="preserve">Abstract</w:t>
      </w:r>
    </w:p>
    <w:p>
      <w:pPr>
        <w:pStyle w:val="FirstParagraph"/>
      </w:pPr>
      <w:r>
        <w:t xml:space="preserve">This thesis proposal investigates the critical yet under-researched role of the plumber within Germany Frankfurt's rapidly modernizing urban infrastructure landscape. As one of Europe's most dynamic financial and cultural hubs, Frankfurt faces unique challenges in maintaining its aging water systems while meeting stringent EU sustainability directives and adapting to climate change pressures. This study argues that the professional plumber—beyond traditional pipe repair—has become a pivotal actor in implementing Germany's energy transition (Energiewende) at the municipal level. Through mixed-methods research focusing on Frankfurt's plumbing sector, this proposal examines how skilled plumbers navigate regulatory complexity, technological innovation, and labor market shifts to support sustainable urban development. The findings aim to contribute actionable insights for policymakers, vocational training institutions, and industry stakeholders in Germany Frankfurt.</w:t>
      </w:r>
    </w:p>
    <w:bookmarkEnd w:id="20"/>
    <w:bookmarkStart w:id="21" w:name="Xdcee057b8468d7d1e9307354ed87f07c391f53d"/>
    <w:p>
      <w:pPr>
        <w:pStyle w:val="Heading2"/>
      </w:pPr>
      <w:r>
        <w:t xml:space="preserve">1. Introduction: Plumbing as Urban Necessity in Germany Frankfurt</w:t>
      </w:r>
    </w:p>
    <w:p>
      <w:pPr>
        <w:pStyle w:val="FirstParagraph"/>
      </w:pPr>
      <w:r>
        <w:t xml:space="preserve">Frankfurt am Main, a global city of 750,000 inhabitants and the economic engine of Hesse state, exemplifies the infrastructure challenges facing modern European metropolises. Its dense urban fabric—characterized by historic districts (e.g., Altstadt), high-rise commercial zones, and expanding residential neighborhoods—relies on a water network that includes pipes laid as early as the 19th century. The German federal government’s 2030 climate action plan mandates a 65% reduction in greenhouse gas emissions from buildings, placing unprecedented pressure on municipal utilities and their subcontractors. Here, the plumber emerges not merely as a repair technician but as an indispensable agent of systemic change. This thesis posits that understanding the plumber's evolving professional identity in Germany Frankfurt is essential to achieving sustainable urban resilience. Unlike rural contexts where plumbing may be a localized service, Frankfurt's scale demands coordinated expertise from plumbers to integrate water conservation systems, renewable energy heating (e.g., heat pumps), and smart water monitoring into existing infrastructure.</w:t>
      </w:r>
    </w:p>
    <w:bookmarkEnd w:id="21"/>
    <w:bookmarkStart w:id="22" w:name="research-gap-and-significance"/>
    <w:p>
      <w:pPr>
        <w:pStyle w:val="Heading2"/>
      </w:pPr>
      <w:r>
        <w:t xml:space="preserve">2. Research Gap and Significance</w:t>
      </w:r>
    </w:p>
    <w:p>
      <w:pPr>
        <w:pStyle w:val="FirstParagraph"/>
      </w:pPr>
      <w:r>
        <w:t xml:space="preserve">Existing literature on urban sustainability in Germany often focuses on macro-level policy or high-tech solutions, overlooking the skilled tradespeople executing these projects. Studies by the German Federal Institute for Occupational Safety and Health (BAuA) note that while 40% of Frankfurt’s building stock requires energy retrofitting, only 15% of plumbers hold certified training in sustainable technologies like solar thermal systems. This gap is critical: without competent plumbers, even the best-designed sustainability initiatives fail at implementation. Furthermore, Germany faces a severe skilled trade shortage (over 200,000 vacancies nationwide), with plumbing among the most affected sectors—Frankfurt’s vocational schools report a 35% drop in apprenticeship enrollments since 2018. This thesis directly addresses these voids by centering the plumber as both subject and solution in Frankfurt's sustainability journey.</w:t>
      </w:r>
    </w:p>
    <w:bookmarkEnd w:id="22"/>
    <w:bookmarkStart w:id="23" w:name="research-objectives"/>
    <w:p>
      <w:pPr>
        <w:pStyle w:val="Heading2"/>
      </w:pPr>
      <w:r>
        <w:t xml:space="preserve">3. Research Objectives</w:t>
      </w:r>
    </w:p>
    <w:p>
      <w:pPr>
        <w:numPr>
          <w:ilvl w:val="0"/>
          <w:numId w:val="1001"/>
        </w:numPr>
        <w:pStyle w:val="Compact"/>
      </w:pPr>
      <w:r>
        <w:t xml:space="preserve">To map the regulatory, technological, and economic landscape shaping contemporary plumbing practice in Germany Frankfurt.</w:t>
      </w:r>
    </w:p>
    <w:p>
      <w:pPr>
        <w:numPr>
          <w:ilvl w:val="0"/>
          <w:numId w:val="1001"/>
        </w:numPr>
        <w:pStyle w:val="Compact"/>
      </w:pPr>
      <w:r>
        <w:t xml:space="preserve">To analyze how plumbers adapt traditional skills to integrate EU-mandated sustainable technologies (e.g., water-saving fixtures under Ecodesign Directive 2019/832) within Frankfurt’s historic infrastructure constraints.</w:t>
      </w:r>
    </w:p>
    <w:p>
      <w:pPr>
        <w:numPr>
          <w:ilvl w:val="0"/>
          <w:numId w:val="1001"/>
        </w:numPr>
        <w:pStyle w:val="Compact"/>
      </w:pPr>
      <w:r>
        <w:t xml:space="preserve">To evaluate barriers and incentives influencing the adoption of digital tools (e.g., IoT sensors for leak detection) by plumbing firms in Frankfurt's competitive market.</w:t>
      </w:r>
    </w:p>
    <w:p>
      <w:pPr>
        <w:numPr>
          <w:ilvl w:val="0"/>
          <w:numId w:val="1001"/>
        </w:numPr>
        <w:pStyle w:val="Compact"/>
      </w:pPr>
      <w:r>
        <w:t xml:space="preserve">To propose a framework for vocational training reform that aligns plumber education with Germany's 2045 climate neutrality goals, specifically for Frankfurt’s urban context.</w:t>
      </w:r>
    </w:p>
    <w:bookmarkEnd w:id="23"/>
    <w:bookmarkStart w:id="24" w:name="methodology"/>
    <w:p>
      <w:pPr>
        <w:pStyle w:val="Heading2"/>
      </w:pPr>
      <w:r>
        <w:t xml:space="preserve">4. 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 Survey</w:t>
      </w:r>
      <w:r>
        <w:t xml:space="preserve"> </w:t>
      </w:r>
      <w:r>
        <w:t xml:space="preserve">(Months 1-6) – Distributed to all registered plumbing businesses (approx. 300) in Frankfurt via the IHK Frankfurt (Chamber of Industry and Commerce). Targeting key metrics: adoption rates of sustainable tech, training hours spent on green certifications, and perceived regulatory burdens.</w:t>
      </w:r>
    </w:p>
    <w:p>
      <w:pPr>
        <w:numPr>
          <w:ilvl w:val="0"/>
          <w:numId w:val="1002"/>
        </w:numPr>
        <w:pStyle w:val="Compact"/>
      </w:pPr>
      <w:r>
        <w:rPr>
          <w:bCs/>
          <w:b/>
        </w:rPr>
        <w:t xml:space="preserve">Phase 2: Qualitative Case Studies</w:t>
      </w:r>
      <w:r>
        <w:t xml:space="preserve"> </w:t>
      </w:r>
      <w:r>
        <w:t xml:space="preserve">(Months 7-12) – In-depth interviews with 30 plumbers (including master craftsmen and emerging technicians), site visits at 5 high-profile projects (e.g., Frankfurt’s new eco-district "Rödelheimer Feld"), and focus groups with Frankfurt Water Works (Frankfurter Wasserwerke) managers.</w:t>
      </w:r>
    </w:p>
    <w:p>
      <w:pPr>
        <w:numPr>
          <w:ilvl w:val="0"/>
          <w:numId w:val="1002"/>
        </w:numPr>
        <w:pStyle w:val="Compact"/>
      </w:pPr>
      <w:r>
        <w:rPr>
          <w:bCs/>
          <w:b/>
        </w:rPr>
        <w:t xml:space="preserve">Phase 3: Policy Analysis</w:t>
      </w:r>
      <w:r>
        <w:t xml:space="preserve"> </w:t>
      </w:r>
      <w:r>
        <w:t xml:space="preserve">(Months 13-18) – Cross-referencing survey data with Frankfurt’s municipal sustainability reports (e.g., "Frankfurt Climate Protection Plan 2035") and federal regulations like the Water Resources Act (WHG).</w:t>
      </w:r>
    </w:p>
    <w:p>
      <w:pPr>
        <w:pStyle w:val="FirstParagraph"/>
      </w:pPr>
      <w:r>
        <w:t xml:space="preserve">All data will be analyzed using NVivo for thematic coding, supported by SPSS for statistical trends. Ethical clearance will be sought from Frankfurt University’s Institutional Review Board.</w:t>
      </w:r>
    </w:p>
    <w:bookmarkEnd w:id="24"/>
    <w:bookmarkStart w:id="25" w:name="expected-contributions"/>
    <w:p>
      <w:pPr>
        <w:pStyle w:val="Heading2"/>
      </w:pPr>
      <w:r>
        <w:t xml:space="preserve">5. Expected Contributions</w:t>
      </w:r>
    </w:p>
    <w:p>
      <w:pPr>
        <w:pStyle w:val="FirstParagraph"/>
      </w:pPr>
      <w:r>
        <w:t xml:space="preserve">This research promises multifaceted contributions:</w:t>
      </w:r>
    </w:p>
    <w:p>
      <w:pPr>
        <w:numPr>
          <w:ilvl w:val="0"/>
          <w:numId w:val="1003"/>
        </w:numPr>
        <w:pStyle w:val="Compact"/>
      </w:pPr>
      <w:r>
        <w:rPr>
          <w:bCs/>
          <w:b/>
        </w:rPr>
        <w:t xml:space="preserve">Academic:</w:t>
      </w:r>
      <w:r>
        <w:t xml:space="preserve"> </w:t>
      </w:r>
      <w:r>
        <w:t xml:space="preserve">The first dedicated study on the plumber as a sustainability actor in a German city context, enriching urban studies and occupational sociology literature.</w:t>
      </w:r>
    </w:p>
    <w:p>
      <w:pPr>
        <w:numPr>
          <w:ilvl w:val="0"/>
          <w:numId w:val="1003"/>
        </w:numPr>
        <w:pStyle w:val="Compact"/>
      </w:pPr>
      <w:r>
        <w:rPr>
          <w:bCs/>
          <w:b/>
        </w:rPr>
        <w:t xml:space="preserve">Policy:</w:t>
      </w:r>
      <w:r>
        <w:t xml:space="preserve"> </w:t>
      </w:r>
      <w:r>
        <w:t xml:space="preserve">Evidence-based recommendations for Frankfurt’s Department of Urban Infrastructure to revise municipal training subsidies or streamline permit processes for green plumbing projects.</w:t>
      </w:r>
    </w:p>
    <w:p>
      <w:pPr>
        <w:numPr>
          <w:ilvl w:val="0"/>
          <w:numId w:val="1003"/>
        </w:numPr>
        <w:pStyle w:val="Compact"/>
      </w:pPr>
      <w:r>
        <w:rPr>
          <w:bCs/>
          <w:b/>
        </w:rPr>
        <w:t xml:space="preserve">Industry:</w:t>
      </w:r>
      <w:r>
        <w:t xml:space="preserve"> </w:t>
      </w:r>
      <w:r>
        <w:t xml:space="preserve">A practical "Digital Integration Toolkit" for plumbers, developed with local trade associations (e.g., DBV, Deutscher Bauernverband), addressing tech adoption hurdles identified in the study.</w:t>
      </w:r>
    </w:p>
    <w:p>
      <w:pPr>
        <w:numPr>
          <w:ilvl w:val="0"/>
          <w:numId w:val="1003"/>
        </w:numPr>
        <w:pStyle w:val="Compact"/>
      </w:pPr>
      <w:r>
        <w:rPr>
          <w:bCs/>
          <w:b/>
        </w:rPr>
        <w:t xml:space="preserve">Educational:</w:t>
      </w:r>
      <w:r>
        <w:t xml:space="preserve"> </w:t>
      </w:r>
      <w:r>
        <w:t xml:space="preserve">A curriculum blueprint for Frankfurt’s vocational schools to integrate sustainability modules into plumbing apprenticeships—addressing the skills gap noted by industry partners.</w:t>
      </w:r>
    </w:p>
    <w:bookmarkEnd w:id="25"/>
    <w:bookmarkStart w:id="26" w:name="contextualizing-germany-frankfurt"/>
    <w:p>
      <w:pPr>
        <w:pStyle w:val="Heading2"/>
      </w:pPr>
      <w:r>
        <w:t xml:space="preserve">6. Contextualizing Germany Frankfurt</w:t>
      </w:r>
    </w:p>
    <w:p>
      <w:pPr>
        <w:pStyle w:val="FirstParagraph"/>
      </w:pPr>
      <w:r>
        <w:t xml:space="preserve">Frankfurt’s unique position amplifies this research’s relevance. As Europe’s largest financial center, it hosts multinational HQs (e.g., Deutsche Bank, ECB) driving demand for high-efficiency building standards. Simultaneously, its location on the Main River exposes it to flood risks exacerbated by climate change—requiring resilient plumbing solutions like rainwater harvesting systems. Crucially, Germany’s 2023 Energy Efficiency Act (GEG) now obliges new buildings to use renewable energy sources for heating; plumbers are central to this transition. Frankfurt’s diverse population (16% foreign-born) further complicates labor dynamics, with many plumbers from Eastern Europe requiring language/certification support—a factor this thesis will investigate.</w:t>
      </w:r>
    </w:p>
    <w:bookmarkEnd w:id="26"/>
    <w:bookmarkStart w:id="27" w:name="conclusion"/>
    <w:p>
      <w:pPr>
        <w:pStyle w:val="Heading2"/>
      </w:pPr>
      <w:r>
        <w:t xml:space="preserve">7. Conclusion</w:t>
      </w:r>
    </w:p>
    <w:p>
      <w:pPr>
        <w:pStyle w:val="FirstParagraph"/>
      </w:pPr>
      <w:r>
        <w:t xml:space="preserve">In Germany Frankfurt, the plumber is no longer a relic of outdated infrastructure but a linchpin of sustainable urban futures. This Thesis Proposal outlines a rigorous investigation into how these skilled professionals navigate the intersection of tradition and innovation within one of Europe’s most complex cities. By centering their experiences, this research transcends mere technical analysis to reveal the human infrastructure underpinning Germany’s climate ambitions. The findings will equip Frankfurt policymakers to harness the plumber's potential as an agent of change—ensuring that every repaired pipe, installed sensor, and retrofitted boiler contributes meaningfully to a resilient, carbon-neutral Frankfurt. As Germany accelerates its Energiewende, understanding the plumber is not just about fixing leaks; it is about building cities that thrive.</w:t>
      </w:r>
    </w:p>
    <w:bookmarkEnd w:id="27"/>
    <w:bookmarkStart w:id="28" w:name="references-selected"/>
    <w:p>
      <w:pPr>
        <w:pStyle w:val="Heading2"/>
      </w:pPr>
      <w:r>
        <w:t xml:space="preserve">References (Selected)</w:t>
      </w:r>
    </w:p>
    <w:p>
      <w:pPr>
        <w:numPr>
          <w:ilvl w:val="0"/>
          <w:numId w:val="1004"/>
        </w:numPr>
        <w:pStyle w:val="Compact"/>
      </w:pPr>
      <w:r>
        <w:t xml:space="preserve">Bundesministerium für Wirtschaft und Klimaschutz (BMWK). (2023). *Energy Efficiency Act: Implementation Guidelines*. Berlin.</w:t>
      </w:r>
    </w:p>
    <w:p>
      <w:pPr>
        <w:numPr>
          <w:ilvl w:val="0"/>
          <w:numId w:val="1004"/>
        </w:numPr>
        <w:pStyle w:val="Compact"/>
      </w:pPr>
      <w:r>
        <w:t xml:space="preserve">Frankfurt City Administration. (2021). *Frankfurt Climate Protection Plan 2035*. Frankfurt am Main.</w:t>
      </w:r>
    </w:p>
    <w:p>
      <w:pPr>
        <w:numPr>
          <w:ilvl w:val="0"/>
          <w:numId w:val="1004"/>
        </w:numPr>
        <w:pStyle w:val="Compact"/>
      </w:pPr>
      <w:r>
        <w:t xml:space="preserve">German Association of Plumbers (DVGW). (2022). *Sustainability Standards for Sanitary Engineering in Urban Areas*. Cologne.</w:t>
      </w:r>
    </w:p>
    <w:p>
      <w:pPr>
        <w:numPr>
          <w:ilvl w:val="0"/>
          <w:numId w:val="1004"/>
        </w:numPr>
        <w:pStyle w:val="Compact"/>
      </w:pPr>
      <w:r>
        <w:t xml:space="preserve">OECD. (2023). *Skills Shortages in Germany's Construction Sector*. Paris.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Plumber in Sustainable Urban Infrastructure of Germany Frankfurt</dc:title>
  <dc:creator/>
  <dc:language>en</dc:language>
  <cp:keywords/>
  <dcterms:created xsi:type="dcterms:W3CDTF">2026-07-17T12:47:15Z</dcterms:created>
  <dcterms:modified xsi:type="dcterms:W3CDTF">2026-07-17T12:47:15Z</dcterms:modified>
</cp:coreProperties>
</file>

<file path=docProps/custom.xml><?xml version="1.0" encoding="utf-8"?>
<Properties xmlns="http://schemas.openxmlformats.org/officeDocument/2006/custom-properties" xmlns:vt="http://schemas.openxmlformats.org/officeDocument/2006/docPropsVTypes"/>
</file>