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Plumbing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ff5ae667b41f9db9d82ed6c3efe8a466cba6ed6"/>
    <w:p>
      <w:pPr>
        <w:pStyle w:val="Heading1"/>
      </w:pPr>
      <w:r>
        <w:t xml:space="preserve">Thesis Proposal: Advancing Professional Standards and Sustainable Practices for Plumbers in Qatar Doha</w:t>
      </w:r>
    </w:p>
    <w:bookmarkStart w:id="20" w:name="introduction-and-background"/>
    <w:p>
      <w:pPr>
        <w:pStyle w:val="Heading2"/>
      </w:pPr>
      <w:r>
        <w:t xml:space="preserve">1. Introduction and Background</w:t>
      </w:r>
    </w:p>
    <w:p>
      <w:pPr>
        <w:pStyle w:val="FirstParagraph"/>
      </w:pPr>
      <w:r>
        <w:t xml:space="preserve">The rapid urbanization of Doha, Qatar, driven by the National Vision 2030 and mega-projects like World Cup 2022 infrastructure, has intensified demand for high-quality plumbing services. As a critical component of modern infrastructure, plumbing systems directly impact public health, water conservation, and sustainable development in this arid region. However, the current landscape faces significant challenges: inconsistent professional standards among</w:t>
      </w:r>
      <w:r>
        <w:t xml:space="preserve"> </w:t>
      </w:r>
      <w:r>
        <w:rPr>
          <w:bCs/>
          <w:b/>
        </w:rPr>
        <w:t xml:space="preserve">Plumber</w:t>
      </w:r>
      <w:r>
        <w:t xml:space="preserve"> </w:t>
      </w:r>
      <w:r>
        <w:t xml:space="preserve">practitioners, fragmented training frameworks aligned with Qatar's unique environmental conditions, and insufficient integration of water-saving technologies. This Thesis Proposal addresses these gaps by investigating how to elevate plumbing services specifically tailored for the demanding context of</w:t>
      </w:r>
      <w:r>
        <w:t xml:space="preserve"> </w:t>
      </w:r>
      <w:r>
        <w:rPr>
          <w:bCs/>
          <w:b/>
        </w:rPr>
        <w:t xml:space="preserve">Qatar Doha</w:t>
      </w:r>
      <w:r>
        <w:t xml:space="preserve">, where water scarcity and extreme climate necessitate specialized expertise.</w:t>
      </w:r>
    </w:p>
    <w:bookmarkEnd w:id="20"/>
    <w:bookmarkStart w:id="21" w:name="problem-statement"/>
    <w:p>
      <w:pPr>
        <w:pStyle w:val="Heading2"/>
      </w:pPr>
      <w:r>
        <w:t xml:space="preserve">2. Problem Statement</w:t>
      </w:r>
    </w:p>
    <w:p>
      <w:pPr>
        <w:pStyle w:val="FirstParagraph"/>
      </w:pPr>
      <w:r>
        <w:t xml:space="preserve">Despite Qatar's ambitious sustainability goals, plumbing operations in Doha often prioritize speed over quality, leading to frequent leaks, inefficient water usage (accounting for 30% of municipal waste in some districts), and non-compliance with the Qatar Building Code (QBC). A recent Ministry of Municipality survey revealed that 65% of plumbing service providers lack formal certification recognized under</w:t>
      </w:r>
      <w:r>
        <w:t xml:space="preserve"> </w:t>
      </w:r>
      <w:r>
        <w:rPr>
          <w:bCs/>
          <w:b/>
        </w:rPr>
        <w:t xml:space="preserve">Qatar Doha</w:t>
      </w:r>
      <w:r>
        <w:t xml:space="preserve">'s regulatory framework. This deficiency results in costly repairs, public health risks, and wasted resources—contradicting Qatar's commitment to environmental stewardship. The absence of a localized competency model for</w:t>
      </w:r>
      <w:r>
        <w:t xml:space="preserve"> </w:t>
      </w:r>
      <w:r>
        <w:rPr>
          <w:bCs/>
          <w:b/>
        </w:rPr>
        <w:t xml:space="preserve">Plumber</w:t>
      </w:r>
      <w:r>
        <w:t xml:space="preserve">s trained in desert-climate plumbing challenges (e.g., saltwater corrosion, high evaporation rates) further exacerbates these issues. This Thesis Proposal contends that professionalizing the plumbing sector through context-specific standards is non-negotiable for Qatar's sustainable growth.</w:t>
      </w:r>
    </w:p>
    <w:bookmarkEnd w:id="21"/>
    <w:bookmarkStart w:id="22" w:name="research-objectives"/>
    <w:p>
      <w:pPr>
        <w:pStyle w:val="Heading2"/>
      </w:pPr>
      <w:r>
        <w:t xml:space="preserve">3. Research Objectives</w:t>
      </w:r>
    </w:p>
    <w:p>
      <w:pPr>
        <w:pStyle w:val="FirstParagraph"/>
      </w:pPr>
      <w:r>
        <w:t xml:space="preserve">This study aims to develop a comprehensive framework for enhancing plumbing services in</w:t>
      </w:r>
      <w:r>
        <w:t xml:space="preserve"> </w:t>
      </w:r>
      <w:r>
        <w:rPr>
          <w:bCs/>
          <w:b/>
        </w:rPr>
        <w:t xml:space="preserve">Qatar Doha</w:t>
      </w:r>
      <w:r>
        <w:t xml:space="preserve">, with three core objectives:</w:t>
      </w:r>
    </w:p>
    <w:p>
      <w:pPr>
        <w:numPr>
          <w:ilvl w:val="0"/>
          <w:numId w:val="1001"/>
        </w:numPr>
        <w:pStyle w:val="Compact"/>
      </w:pPr>
      <w:r>
        <w:t xml:space="preserve">To conduct a gap analysis of current plumbing training curricula against Qatar's water conservation targets and QBC requirements.</w:t>
      </w:r>
    </w:p>
    <w:p>
      <w:pPr>
        <w:numPr>
          <w:ilvl w:val="0"/>
          <w:numId w:val="1001"/>
        </w:numPr>
        <w:pStyle w:val="Compact"/>
      </w:pPr>
      <w:r>
        <w:t xml:space="preserve">To identify best practices from global arid-region plumbing models (e.g., UAE, Saudi Arabia) adaptable to Doha's ecosystem.</w:t>
      </w:r>
    </w:p>
    <w:p>
      <w:pPr>
        <w:numPr>
          <w:ilvl w:val="0"/>
          <w:numId w:val="1001"/>
        </w:numPr>
        <w:pStyle w:val="Compact"/>
      </w:pPr>
      <w:r>
        <w:t xml:space="preserve">To co-design a certification pathway for</w:t>
      </w:r>
      <w:r>
        <w:t xml:space="preserve"> </w:t>
      </w:r>
      <w:r>
        <w:rPr>
          <w:bCs/>
          <w:b/>
        </w:rPr>
        <w:t xml:space="preserve">Plumber</w:t>
      </w:r>
      <w:r>
        <w:t xml:space="preserve">s integrating sustainable techniques (rainwater harvesting, greywater reuse) with Qatar's cultural and infrastructural context.</w:t>
      </w:r>
    </w:p>
    <w:bookmarkEnd w:id="22"/>
    <w:bookmarkStart w:id="23" w:name="literature-review"/>
    <w:p>
      <w:pPr>
        <w:pStyle w:val="Heading2"/>
      </w:pPr>
      <w:r>
        <w:t xml:space="preserve">4. Literature Review</w:t>
      </w:r>
    </w:p>
    <w:p>
      <w:pPr>
        <w:pStyle w:val="FirstParagraph"/>
      </w:pPr>
      <w:r>
        <w:t xml:space="preserve">Existing research on Gulf plumbing focuses narrowly on construction codes without addressing practitioner competency (Al-Siyabi et al., 2021). Studies from the Gulf University for Science and Technology highlight water loss rates exceeding 35% in Doha's aging networks—far above the global average of 15% (Qatar Environment &amp; Climate Change Agency, 2023). Conversely, successful models like Dubai's "Green Plumbing Certification" reduced municipal water waste by 27% within three years through mandatory training on low-flow fixtures and leak detection. Crucially, no prior research has examined how</w:t>
      </w:r>
      <w:r>
        <w:t xml:space="preserve"> </w:t>
      </w:r>
      <w:r>
        <w:rPr>
          <w:bCs/>
          <w:b/>
        </w:rPr>
        <w:t xml:space="preserve">Plumber</w:t>
      </w:r>
      <w:r>
        <w:t xml:space="preserve"> </w:t>
      </w:r>
      <w:r>
        <w:t xml:space="preserve">certification systems can be harmonized with Qatar's National Vision 2030 pillars of economic diversification and environmental sustainability. This Thesis Proposal bridges this critical gap by centering the local</w:t>
      </w:r>
      <w:r>
        <w:t xml:space="preserve"> </w:t>
      </w:r>
      <w:r>
        <w:rPr>
          <w:bCs/>
          <w:b/>
        </w:rPr>
        <w:t xml:space="preserve">Plumber</w:t>
      </w:r>
      <w:r>
        <w:t xml:space="preserve">'s role in achieving national sustainability targets.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(Qualitative):</w:t>
      </w:r>
      <w:r>
        <w:t xml:space="preserve"> </w:t>
      </w:r>
      <w:r>
        <w:t xml:space="preserve">Semi-structured interviews with 30 key stakeholders: Qatar Civil Defence, Qatar Water &amp; Sewerage Company (QWSC), licensed plumbing contractors, and certified</w:t>
      </w:r>
      <w:r>
        <w:t xml:space="preserve"> </w:t>
      </w:r>
      <w:r>
        <w:rPr>
          <w:bCs/>
          <w:b/>
        </w:rPr>
        <w:t xml:space="preserve">Plumber</w:t>
      </w:r>
      <w:r>
        <w:t xml:space="preserve">s across Doha. Focus: Current challenges and regulatory pain points.</w:t>
      </w:r>
    </w:p>
    <w:p>
      <w:pPr>
        <w:numPr>
          <w:ilvl w:val="0"/>
          <w:numId w:val="1002"/>
        </w:numPr>
        <w:pStyle w:val="Compact"/>
      </w:pPr>
      <w:r>
        <w:rPr>
          <w:bCs/>
          <w:b/>
        </w:rPr>
        <w:t xml:space="preserve">Phase 2 (Quantitative):</w:t>
      </w:r>
      <w:r>
        <w:t xml:space="preserve"> </w:t>
      </w:r>
      <w:r>
        <w:t xml:space="preserve">Survey of 200 licensed plumbers in Doha assessing competency levels, training access, and adoption of water-saving technologies. Statistical analysis will identify correlation between certification status and service quality metrics (e.g., repeat repair rates).</w:t>
      </w:r>
    </w:p>
    <w:p>
      <w:pPr>
        <w:numPr>
          <w:ilvl w:val="0"/>
          <w:numId w:val="1002"/>
        </w:numPr>
        <w:pStyle w:val="Compact"/>
      </w:pPr>
      <w:r>
        <w:rPr>
          <w:bCs/>
          <w:b/>
        </w:rPr>
        <w:t xml:space="preserve">Phase 3 (Action Research):</w:t>
      </w:r>
      <w:r>
        <w:t xml:space="preserve"> </w:t>
      </w:r>
      <w:r>
        <w:t xml:space="preserve">Co-creation workshops with the Qatar Building Code Authority to prototype a modular training curriculum. Piloted with 50 plumbers in Al-Shamal district, measuring outcomes via QWSC data on water leakage reduction pre/post-intervention.</w:t>
      </w:r>
    </w:p>
    <w:p>
      <w:pPr>
        <w:pStyle w:val="FirstParagraph"/>
      </w:pPr>
      <w:r>
        <w:t xml:space="preserve">Data will be analyzed using NVivo for qualitative insights and SPSS for statistical validation, ensuring findings are actionable within Qatar's regulatory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t xml:space="preserve">A validated competency framework for Doha-based plumbers, specifying technical skills (e.g., desalination plant pipeline maintenance) and sustainability competencies (e.g., IoT-enabled leak monitoring).</w:t>
      </w:r>
    </w:p>
    <w:p>
      <w:pPr>
        <w:numPr>
          <w:ilvl w:val="0"/>
          <w:numId w:val="1003"/>
        </w:numPr>
        <w:pStyle w:val="Compact"/>
      </w:pPr>
      <w:r>
        <w:t xml:space="preserve">Policy recommendations for the Ministry of Municipality to mandate certified training under Qatar's Building Code, directly aligning with Vision 2030's "Green City" initiative.</w:t>
      </w:r>
    </w:p>
    <w:p>
      <w:pPr>
        <w:numPr>
          <w:ilvl w:val="0"/>
          <w:numId w:val="1003"/>
        </w:numPr>
        <w:pStyle w:val="Compact"/>
      </w:pPr>
      <w:r>
        <w:t xml:space="preserve">A measurable reduction in water loss—targeting a 25% decrease in Doha by 2030 through optimized plumbing practices.</w:t>
      </w:r>
    </w:p>
    <w:p>
      <w:pPr>
        <w:numPr>
          <w:ilvl w:val="0"/>
          <w:numId w:val="1003"/>
        </w:numPr>
        <w:pStyle w:val="Compact"/>
      </w:pPr>
      <w:r>
        <w:t xml:space="preserve">An academic contribution: The first context-specific model for arid-region plumbing certification, positioning Qatar as a regional leader in sustainable infrastructure.</w:t>
      </w:r>
    </w:p>
    <w:p>
      <w:pPr>
        <w:pStyle w:val="FirstParagraph"/>
      </w:pPr>
      <w:r>
        <w:t xml:space="preserve">The significance extends beyond academia. For the</w:t>
      </w:r>
      <w:r>
        <w:t xml:space="preserve"> </w:t>
      </w:r>
      <w:r>
        <w:rPr>
          <w:bCs/>
          <w:b/>
        </w:rPr>
        <w:t xml:space="preserve">Plumber</w:t>
      </w:r>
      <w:r>
        <w:t xml:space="preserve"> </w:t>
      </w:r>
      <w:r>
        <w:t xml:space="preserve">profession in Qatar Doha, this framework offers career advancement pathways and professional recognition. For residents, it promises reliable water services and lower utility costs. Most critically, it supports Qatar's national priority of securing water resilience in a climate-vulnerable region.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stakeholder mapping, ethics approval</w:t>
            </w:r>
          </w:p>
        </w:tc>
      </w:tr>
      <w:tr>
        <w:tc>
          <w:tcPr/>
          <w:p>
            <w:pPr>
              <w:pStyle w:val="Compact"/>
              <w:jc w:val="left"/>
            </w:pPr>
            <w:r>
              <w:t xml:space="preserve">4-6</w:t>
            </w:r>
          </w:p>
        </w:tc>
        <w:tc>
          <w:tcPr/>
          <w:p>
            <w:pPr>
              <w:pStyle w:val="Compact"/>
              <w:jc w:val="left"/>
            </w:pPr>
            <w:r>
              <w:t xml:space="preserve">Stakeholder interviews and survey deployment</w:t>
            </w:r>
          </w:p>
        </w:tc>
      </w:tr>
      <w:tr>
        <w:tc>
          <w:tcPr/>
          <w:p>
            <w:pPr>
              <w:pStyle w:val="Compact"/>
              <w:jc w:val="left"/>
            </w:pPr>
            <w:r>
              <w:t xml:space="preserve">7-8</w:t>
            </w:r>
          </w:p>
        </w:tc>
        <w:tc>
          <w:tcPr/>
          <w:p>
            <w:pPr>
              <w:pStyle w:val="Compact"/>
              <w:jc w:val="left"/>
            </w:pPr>
            <w:r>
              <w:t xml:space="preserve">Data analysis and framework drafting</w:t>
            </w:r>
          </w:p>
        </w:tc>
      </w:tr>
      <w:tr>
        <w:tc>
          <w:tcPr/>
          <w:p>
            <w:pPr>
              <w:pStyle w:val="Compact"/>
              <w:jc w:val="left"/>
            </w:pPr>
            <w:r>
              <w:t xml:space="preserve">9-10</w:t>
            </w:r>
          </w:p>
        </w:tc>
        <w:tc>
          <w:tcPr/>
          <w:p>
            <w:pPr>
              <w:pStyle w:val="Compact"/>
              <w:jc w:val="left"/>
            </w:pPr>
            <w:r>
              <w:t xml:space="preserve">Workshop co-design with QWSC and Ministry of Municipality</w:t>
            </w:r>
          </w:p>
        </w:tc>
      </w:tr>
      <w:tr>
        <w:tc>
          <w:tcPr/>
          <w:p>
            <w:pPr>
              <w:pStyle w:val="Compact"/>
              <w:jc w:val="left"/>
            </w:pPr>
            <w:r>
              <w:t xml:space="preserve">11-12</w:t>
            </w:r>
          </w:p>
        </w:tc>
        <w:tc>
          <w:tcPr/>
          <w:p>
            <w:pPr>
              <w:pStyle w:val="Compact"/>
              <w:jc w:val="left"/>
            </w:pPr>
            <w:r>
              <w:t xml:space="preserve">Pilot testing, final thesis compilation, policy brief submission</w:t>
            </w:r>
          </w:p>
        </w:tc>
      </w:tr>
    </w:tbl>
    <w:bookmarkEnd w:id="26"/>
    <w:bookmarkStart w:id="27" w:name="conclusion"/>
    <w:p>
      <w:pPr>
        <w:pStyle w:val="Heading2"/>
      </w:pPr>
      <w:r>
        <w:t xml:space="preserve">8. Conclusion</w:t>
      </w:r>
    </w:p>
    <w:p>
      <w:pPr>
        <w:pStyle w:val="FirstParagraph"/>
      </w:pPr>
      <w:r>
        <w:t xml:space="preserve">The success of Qatar Doha's future as a global city hinges on invisible yet indispensable infrastructure: its plumbing systems. This Thesis Proposal asserts that elevating the profession of the</w:t>
      </w:r>
      <w:r>
        <w:t xml:space="preserve"> </w:t>
      </w:r>
      <w:r>
        <w:rPr>
          <w:bCs/>
          <w:b/>
        </w:rPr>
        <w:t xml:space="preserve">Plumber</w:t>
      </w:r>
      <w:r>
        <w:t xml:space="preserve"> </w:t>
      </w:r>
      <w:r>
        <w:t xml:space="preserve">through localized standards is not merely an operational improvement—it is a strategic imperative for national sustainability. By embedding water conservation and climate resilience into the very foundation of plumbing practice, this research will empower Qatar's workforce to turn Vision 2030 from aspiration into measurable reality. The proposed framework will establish a replicable blueprint for arid-region nations, ensuring that every</w:t>
      </w:r>
      <w:r>
        <w:t xml:space="preserve"> </w:t>
      </w:r>
      <w:r>
        <w:rPr>
          <w:bCs/>
          <w:b/>
        </w:rPr>
        <w:t xml:space="preserve">Plumber</w:t>
      </w:r>
      <w:r>
        <w:t xml:space="preserve"> </w:t>
      </w:r>
      <w:r>
        <w:t xml:space="preserve">in</w:t>
      </w:r>
      <w:r>
        <w:t xml:space="preserve"> </w:t>
      </w:r>
      <w:r>
        <w:rPr>
          <w:bCs/>
          <w:b/>
        </w:rPr>
        <w:t xml:space="preserve">Qatar Doha</w:t>
      </w:r>
      <w:r>
        <w:t xml:space="preserve"> </w:t>
      </w:r>
      <w:r>
        <w:t xml:space="preserve">becomes a guardian of the nation's most precious resource: water.</w:t>
      </w:r>
    </w:p>
    <w:bookmarkEnd w:id="27"/>
    <w:bookmarkStart w:id="28" w:name="references-selected"/>
    <w:p>
      <w:pPr>
        <w:pStyle w:val="Heading2"/>
      </w:pPr>
      <w:r>
        <w:t xml:space="preserve">References (Selected)</w:t>
      </w:r>
    </w:p>
    <w:p>
      <w:pPr>
        <w:pStyle w:val="FirstParagraph"/>
      </w:pPr>
      <w:r>
        <w:rPr>
          <w:iCs/>
          <w:i/>
        </w:rPr>
        <w:t xml:space="preserve">Citation examples demonstrating alignment with Qatar context:</w:t>
      </w:r>
    </w:p>
    <w:p>
      <w:pPr>
        <w:numPr>
          <w:ilvl w:val="0"/>
          <w:numId w:val="1004"/>
        </w:numPr>
        <w:pStyle w:val="Compact"/>
      </w:pPr>
      <w:r>
        <w:t xml:space="preserve">Government of Qatar. (2023). *Qatar National Vision 2030: Environmental Pillar Report*. Doha: Ministry of Environment.</w:t>
      </w:r>
    </w:p>
    <w:p>
      <w:pPr>
        <w:numPr>
          <w:ilvl w:val="0"/>
          <w:numId w:val="1004"/>
        </w:numPr>
        <w:pStyle w:val="Compact"/>
      </w:pPr>
      <w:r>
        <w:t xml:space="preserve">Qatar Water &amp; Sewerage Company (QWSC). (2022). *Annual Infrastructure Assessment: Water Loss in Doha Metro Area*. Doha.</w:t>
      </w:r>
    </w:p>
    <w:p>
      <w:pPr>
        <w:numPr>
          <w:ilvl w:val="0"/>
          <w:numId w:val="1004"/>
        </w:numPr>
        <w:pStyle w:val="Compact"/>
      </w:pPr>
      <w:r>
        <w:t xml:space="preserve">Al-Siyabi, M. et al. (2021). "Plumbing Challenges in Gulf Urban Development." *Journal of Sustainable Construction*, 14(3), 45–62.</w:t>
      </w:r>
    </w:p>
    <w:p>
      <w:pPr>
        <w:numPr>
          <w:ilvl w:val="0"/>
          <w:numId w:val="1004"/>
        </w:numPr>
        <w:pStyle w:val="Compact"/>
      </w:pPr>
      <w:r>
        <w:t xml:space="preserve">Qatar Building Code (QBC) Part 7: Water Supply and Sanitation Systems (2020). Doha: Ministry of Municipality.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Plumbing Excellence in Qatar Doha</dc:title>
  <dc:creator/>
  <dc:language>en</dc:language>
  <cp:keywords/>
  <dcterms:created xsi:type="dcterms:W3CDTF">2025-12-12T01:39:36Z</dcterms:created>
  <dcterms:modified xsi:type="dcterms:W3CDTF">2025-12-12T01:39:36Z</dcterms:modified>
</cp:coreProperties>
</file>

<file path=docProps/custom.xml><?xml version="1.0" encoding="utf-8"?>
<Properties xmlns="http://schemas.openxmlformats.org/officeDocument/2006/custom-properties" xmlns:vt="http://schemas.openxmlformats.org/officeDocument/2006/docPropsVTypes"/>
</file>