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Plumbing</w:t>
      </w:r>
      <w:r>
        <w:t xml:space="preserve"> </w:t>
      </w:r>
      <w:r>
        <w:t xml:space="preserve">Services</w:t>
      </w:r>
      <w:r>
        <w:t xml:space="preserve"> </w:t>
      </w:r>
      <w:r>
        <w:t xml:space="preserve">in</w:t>
      </w:r>
      <w:r>
        <w:t xml:space="preserve"> </w:t>
      </w:r>
      <w:r>
        <w:t xml:space="preserve">Moscow's</w:t>
      </w:r>
      <w:r>
        <w:t xml:space="preserve"> </w:t>
      </w:r>
      <w:r>
        <w:t xml:space="preserve">Urban</w:t>
      </w:r>
      <w:r>
        <w:t xml:space="preserve"> </w:t>
      </w:r>
      <w:r>
        <w:t xml:space="preserve">Infrastructure</w:t>
      </w:r>
    </w:p>
    <w:bookmarkStart w:id="28" w:name="X2c428e2e05da2514f84e8fac99cc6268f526381"/>
    <w:p>
      <w:pPr>
        <w:pStyle w:val="Heading1"/>
      </w:pPr>
      <w:r>
        <w:t xml:space="preserve">Thesis Proposal: Enhancing Professional Plumbing Services for Sustainable Urban Development in Moscow, Russia</w:t>
      </w:r>
    </w:p>
    <w:bookmarkStart w:id="20" w:name="introduction-and-background"/>
    <w:p>
      <w:pPr>
        <w:pStyle w:val="Heading2"/>
      </w:pPr>
      <w:r>
        <w:t xml:space="preserve">Introduction and Background</w:t>
      </w:r>
    </w:p>
    <w:p>
      <w:pPr>
        <w:pStyle w:val="FirstParagraph"/>
      </w:pPr>
      <w:r>
        <w:t xml:space="preserve">The city of Moscow, as the political, economic, and cultural heart of Russia, faces unprecedented challenges in maintaining its aging urban infrastructure. With over 13 million residents and a dense network of water supply and sanitation systems spanning more than 40 years in some sections, the role of the modern</w:t>
      </w:r>
      <w:r>
        <w:t xml:space="preserve"> </w:t>
      </w:r>
      <w:r>
        <w:rPr>
          <w:bCs/>
          <w:b/>
        </w:rPr>
        <w:t xml:space="preserve">Plumber</w:t>
      </w:r>
      <w:r>
        <w:t xml:space="preserve"> </w:t>
      </w:r>
      <w:r>
        <w:t xml:space="preserve">has evolved from a traditional tradesperson to a critical specialist in urban resilience. This Thesis Proposal examines the urgent need for systemic improvements in plumbing training, technology adoption, and service delivery within Moscow's context. The city’s unique environmental pressures—including sub-zero winter temperatures, rapid urbanization under projects like "Moscow 2025," and stringent federal regulations—demand a specialized approach to plumbing that aligns with Russia's national infrastructure priorities.</w:t>
      </w:r>
    </w:p>
    <w:bookmarkEnd w:id="20"/>
    <w:bookmarkStart w:id="21" w:name="problem-statement"/>
    <w:p>
      <w:pPr>
        <w:pStyle w:val="Heading2"/>
      </w:pPr>
      <w:r>
        <w:t xml:space="preserve">Problem Statement</w:t>
      </w:r>
    </w:p>
    <w:p>
      <w:pPr>
        <w:pStyle w:val="FirstParagraph"/>
      </w:pPr>
      <w:r>
        <w:t xml:space="preserve">Moscow’s water infrastructure suffers from chronic underinvestment, with approximately 65% of pipes exceeding their design lifespan (Mosvodokanal, 2023). This results in an average annual leakage rate of 18%, far above the European Union benchmark of 10%. Crucially, the current workforce lacks standardized training for modern challenges: freezing pipe failures during harsh winters cause widespread service disruptions, while outdated repair techniques exacerbate water waste. The absence of a Moscow-specific</w:t>
      </w:r>
      <w:r>
        <w:t xml:space="preserve"> </w:t>
      </w:r>
      <w:r>
        <w:rPr>
          <w:bCs/>
          <w:b/>
        </w:rPr>
        <w:t xml:space="preserve">Plumber</w:t>
      </w:r>
      <w:r>
        <w:t xml:space="preserve"> </w:t>
      </w:r>
      <w:r>
        <w:t xml:space="preserve">certification framework—unlike those in Germany or Canada—creates inconsistency in service quality. As Russia prioritizes urban sustainability under its National Infrastructure Plan (2021), this gap directly threatens Moscow’s ability to meet UN Sustainable Development Goal 6 (Clean Water and Sanitation) by 2030.</w:t>
      </w:r>
    </w:p>
    <w:bookmarkEnd w:id="21"/>
    <w:bookmarkStart w:id="22" w:name="research-aims-and-objectives"/>
    <w:p>
      <w:pPr>
        <w:pStyle w:val="Heading2"/>
      </w:pPr>
      <w:r>
        <w:t xml:space="preserve">Research Aims and Objectives</w:t>
      </w:r>
    </w:p>
    <w:p>
      <w:pPr>
        <w:pStyle w:val="FirstParagraph"/>
      </w:pPr>
      <w:r>
        <w:t xml:space="preserve">This study proposes a comprehensive framework to modernize plumbing services in Moscow through three interconnected objectives:</w:t>
      </w:r>
    </w:p>
    <w:p>
      <w:pPr>
        <w:numPr>
          <w:ilvl w:val="0"/>
          <w:numId w:val="1001"/>
        </w:numPr>
        <w:pStyle w:val="Compact"/>
      </w:pPr>
      <w:r>
        <w:rPr>
          <w:bCs/>
          <w:b/>
        </w:rPr>
        <w:t xml:space="preserve">Evaluate Current Training Deficiencies</w:t>
      </w:r>
      <w:r>
        <w:t xml:space="preserve">: Analyze vocational programs at Moscow’s leading technical institutes (e.g., Moscow State University of Civil Engineering) against industry needs, focusing on climate-specific skills like freeze-proof pipe installation and smart water-monitoring systems.</w:t>
      </w:r>
    </w:p>
    <w:p>
      <w:pPr>
        <w:numPr>
          <w:ilvl w:val="0"/>
          <w:numId w:val="1001"/>
        </w:numPr>
        <w:pStyle w:val="Compact"/>
      </w:pPr>
      <w:r>
        <w:rPr>
          <w:bCs/>
          <w:b/>
        </w:rPr>
        <w:t xml:space="preserve">Develop a Moscow-Adapted Plumbing Protocol</w:t>
      </w:r>
      <w:r>
        <w:t xml:space="preserve">: Create a regionally calibrated standard for plumbing services addressing Russia’s extreme weather patterns, including guidelines for high-pressure systems in high-rise apartments (common in Moscow) and compliance with Federal Law No. 416-FZ on water supply.</w:t>
      </w:r>
    </w:p>
    <w:p>
      <w:pPr>
        <w:numPr>
          <w:ilvl w:val="0"/>
          <w:numId w:val="1001"/>
        </w:numPr>
        <w:pStyle w:val="Compact"/>
      </w:pPr>
      <w:r>
        <w:rPr>
          <w:bCs/>
          <w:b/>
        </w:rPr>
        <w:t xml:space="preserve">Assess Economic Impact of Modernization</w:t>
      </w:r>
      <w:r>
        <w:t xml:space="preserve">: Model cost-benefit scenarios demonstrating how skilled plumbing interventions reduce water loss, lower municipal repair costs, and enhance public health outcomes—critical for a city where 30% of households reported poor water quality in 2022 (Moscow Consumer Rights Agency).</w:t>
      </w:r>
    </w:p>
    <w:bookmarkEnd w:id="22"/>
    <w:bookmarkStart w:id="23" w:name="methodology"/>
    <w:p>
      <w:pPr>
        <w:pStyle w:val="Heading2"/>
      </w:pPr>
      <w:r>
        <w:t xml:space="preserve">Methodology</w:t>
      </w:r>
    </w:p>
    <w:p>
      <w:pPr>
        <w:pStyle w:val="FirstParagraph"/>
      </w:pPr>
      <w:r>
        <w:t xml:space="preserve">The research will employ a mixed-methods approach tailored to Moscow’s ecosystem:</w:t>
      </w:r>
    </w:p>
    <w:p>
      <w:pPr>
        <w:numPr>
          <w:ilvl w:val="0"/>
          <w:numId w:val="1002"/>
        </w:numPr>
        <w:pStyle w:val="Compact"/>
      </w:pPr>
      <w:r>
        <w:rPr>
          <w:bCs/>
          <w:b/>
        </w:rPr>
        <w:t xml:space="preserve">Quantitative Analysis</w:t>
      </w:r>
      <w:r>
        <w:t xml:space="preserve">: Partner with Mosvodokanal to access anonymized data on 10,000+ repair incidents (2019–2023), correlating failure types with weather conditions and plumber certification levels.</w:t>
      </w:r>
    </w:p>
    <w:p>
      <w:pPr>
        <w:numPr>
          <w:ilvl w:val="0"/>
          <w:numId w:val="1002"/>
        </w:numPr>
        <w:pStyle w:val="Compact"/>
      </w:pPr>
      <w:r>
        <w:rPr>
          <w:bCs/>
          <w:b/>
        </w:rPr>
        <w:t xml:space="preserve">Qualitative Fieldwork</w:t>
      </w:r>
      <w:r>
        <w:t xml:space="preserve">: Conduct structured interviews with 45 certified plumbers across Moscow districts (Krasnoselsky, Khamovnichesky, etc.) and 15 municipal engineers to identify on-ground barriers to best practices.</w:t>
      </w:r>
    </w:p>
    <w:p>
      <w:pPr>
        <w:numPr>
          <w:ilvl w:val="0"/>
          <w:numId w:val="1002"/>
        </w:numPr>
        <w:pStyle w:val="Compact"/>
      </w:pPr>
      <w:r>
        <w:rPr>
          <w:bCs/>
          <w:b/>
        </w:rPr>
        <w:t xml:space="preserve">Comparative Benchmarking</w:t>
      </w:r>
      <w:r>
        <w:t xml:space="preserve">: Contrast Moscow’s plumbing protocols against peer cities (e.g., St. Petersburg, Berlin) using the OECD Urban Infrastructure Toolkit, adapting successful models for Russia’s regulatory context.</w:t>
      </w:r>
    </w:p>
    <w:bookmarkEnd w:id="23"/>
    <w:bookmarkStart w:id="24" w:name="significance-of-the-study"/>
    <w:p>
      <w:pPr>
        <w:pStyle w:val="Heading2"/>
      </w:pPr>
      <w:r>
        <w:t xml:space="preserve">Significance of the Study</w:t>
      </w:r>
    </w:p>
    <w:p>
      <w:pPr>
        <w:pStyle w:val="FirstParagraph"/>
      </w:pPr>
      <w:r>
        <w:t xml:space="preserve">This Thesis Proposal directly addresses a critical void in Russia’s urban management discourse. Unlike general plumbing studies, it centers Moscow as a test case for national scalability—where 50% of Russia’s infrastructure modernization funding is allocated (Ministry of Construction, 2023). The findings will empower Moscow City Government to: (1) Revise municipal procurement standards requiring certified</w:t>
      </w:r>
      <w:r>
        <w:t xml:space="preserve"> </w:t>
      </w:r>
      <w:r>
        <w:rPr>
          <w:bCs/>
          <w:b/>
        </w:rPr>
        <w:t xml:space="preserve">Plumber</w:t>
      </w:r>
      <w:r>
        <w:t xml:space="preserve"> </w:t>
      </w:r>
      <w:r>
        <w:t xml:space="preserve">teams for all public works; (2) Integrate climate resilience into vocational curricula at Moscow’s 85+ technical schools; and (3) Establish a "Moscow Plumbing Quality Seal" to reduce consumer disputes. Crucially, the project aligns with Russia’s national strategy for smart cities, as advanced plumbing systems now incorporate IoT sensors for real-time leak detection—a technology already piloted in Moscow Metro tunnels.</w:t>
      </w:r>
    </w:p>
    <w:bookmarkEnd w:id="24"/>
    <w:bookmarkStart w:id="25" w:name="expected-outcomes-and-contribution"/>
    <w:p>
      <w:pPr>
        <w:pStyle w:val="Heading2"/>
      </w:pPr>
      <w:r>
        <w:t xml:space="preserve">Expected Outcomes and Contribution</w:t>
      </w:r>
    </w:p>
    <w:p>
      <w:pPr>
        <w:pStyle w:val="FirstParagraph"/>
      </w:pPr>
      <w:r>
        <w:t xml:space="preserve">The anticipated outputs include: (1) A validated Moscow Plumbing Competency Framework adopted by the City Department of Housing and Utilities; (2) A digital training module for plumbers on cold-climate pipe repair, co-developed with the Russian Association of Plumbing Engineers; and (3) Policy briefs for Russia’s Ministry of Construction to standardize plumbing certifications nationwide. These outcomes will position Moscow as a model for post-Soviet urban infrastructure renewal, demonstrating how specialized trades underpin citywide sustainability.</w:t>
      </w:r>
    </w:p>
    <w:bookmarkEnd w:id="25"/>
    <w:bookmarkStart w:id="26" w:name="timeline-and-feasibility"/>
    <w:p>
      <w:pPr>
        <w:pStyle w:val="Heading2"/>
      </w:pPr>
      <w:r>
        <w:t xml:space="preserve">Timeline and Feasibility</w:t>
      </w:r>
    </w:p>
    <w:p>
      <w:pPr>
        <w:pStyle w:val="FirstParagraph"/>
      </w:pPr>
      <w:r>
        <w:t xml:space="preserve">The research spans 18 months: Months 1–3 (literature review and stakeholder mapping), Months 4–9 (field data collection), Months 10–15 (protocol development), and Months 16–18 (policy integration). Moscow’s existing infrastructure data-sharing agreements with academic institutions ensure feasibility. Partnering with Mosvodokanal—a state-owned enterprise—guarantees access to real-world datasets, while the city’s robust technical education network enables rapid curriculum testing.</w:t>
      </w:r>
    </w:p>
    <w:bookmarkEnd w:id="26"/>
    <w:bookmarkStart w:id="27" w:name="conclusion"/>
    <w:p>
      <w:pPr>
        <w:pStyle w:val="Heading2"/>
      </w:pPr>
      <w:r>
        <w:t xml:space="preserve">Conclusion</w:t>
      </w:r>
    </w:p>
    <w:p>
      <w:pPr>
        <w:pStyle w:val="FirstParagraph"/>
      </w:pPr>
      <w:r>
        <w:t xml:space="preserve">In a city where plumbing failures disrupt 150,000 households annually (Moscow Emergency Services, 2023), this Thesis Proposal transcends academic inquiry to deliver actionable solutions for Moscow’s survival as a global megacity. By embedding the</w:t>
      </w:r>
      <w:r>
        <w:t xml:space="preserve"> </w:t>
      </w:r>
      <w:r>
        <w:rPr>
          <w:bCs/>
          <w:b/>
        </w:rPr>
        <w:t xml:space="preserve">Plumber</w:t>
      </w:r>
      <w:r>
        <w:t xml:space="preserve"> </w:t>
      </w:r>
      <w:r>
        <w:t xml:space="preserve">within Russia’s strategic infrastructure agenda, it transforms a localized trade into a catalyst for urban innovation. This work will not only elevate the professionalism of plumbing in Moscow but also provide Russia with a replicable blueprint to safeguard its cities against climate and demographic pressures. As Moscow stands at the crossroads of traditional engineering and digital transformation, this research ensures that every pipe—whether in a historic izba or a new skyscraper—serves as a testament to resilient urban living.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Plumbing Services in Moscow's Urban Infrastructure</dc:title>
  <dc:creator/>
  <dc:language>en</dc:language>
  <cp:keywords/>
  <dcterms:created xsi:type="dcterms:W3CDTF">2026-07-22T21:48:33Z</dcterms:created>
  <dcterms:modified xsi:type="dcterms:W3CDTF">2026-07-22T21:48:33Z</dcterms:modified>
</cp:coreProperties>
</file>

<file path=docProps/custom.xml><?xml version="1.0" encoding="utf-8"?>
<Properties xmlns="http://schemas.openxmlformats.org/officeDocument/2006/custom-properties" xmlns:vt="http://schemas.openxmlformats.org/officeDocument/2006/docPropsVTypes"/>
</file>