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d72eb11e13928c9300dd005700a6992a2d873b"/>
    <w:p>
      <w:pPr>
        <w:pStyle w:val="Heading1"/>
      </w:pPr>
      <w:r>
        <w:t xml:space="preserve">Thesis Proposal: Advancing Professional Standards and Service Excellence for Plumbers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propelled unprecedented urban development, particularly in Jeddah—the nation's commercial hub and second-largest city. As Jeddah transforms with mega-projects like the Red Sea Project and ongoing residential expansions, the demand for reliable plumbing services has surged. However, this growth is accompanied by critical challenges: inconsistent service quality, unregulated labor practices, and a shortage of certified professionals. This Thesis Proposal addresses these gaps by investigating the professional landscape of</w:t>
      </w:r>
      <w:r>
        <w:t xml:space="preserve"> </w:t>
      </w:r>
      <w:r>
        <w:rPr>
          <w:iCs/>
          <w:i/>
        </w:rPr>
        <w:t xml:space="preserve">Plumber</w:t>
      </w:r>
      <w:r>
        <w:t xml:space="preserve"> </w:t>
      </w:r>
      <w:r>
        <w:t xml:space="preserve">practitioners in</w:t>
      </w:r>
      <w:r>
        <w:t xml:space="preserve"> </w:t>
      </w:r>
      <w:r>
        <w:rPr>
          <w:bCs/>
          <w:b/>
        </w:rPr>
        <w:t xml:space="preserve">Saudi Arabia Jeddah</w:t>
      </w:r>
      <w:r>
        <w:t xml:space="preserve">, where inadequate infrastructure maintenance directly impacts public health, economic productivity, and sustainable urban development. With Jeddah's population exceeding 4 million and annual construction value surpassing SAR 50 billion (General Authority for Statistics, 2023), the role of a skilled</w:t>
      </w:r>
      <w:r>
        <w:t xml:space="preserve"> </w:t>
      </w:r>
      <w:r>
        <w:rPr>
          <w:iCs/>
          <w:i/>
        </w:rPr>
        <w:t xml:space="preserve">Plumber</w:t>
      </w:r>
      <w:r>
        <w:t xml:space="preserve"> </w:t>
      </w:r>
      <w:r>
        <w:t xml:space="preserve">transcends technical tasks—it is foundational to Saudi Arabia's modernization agenda.</w:t>
      </w:r>
    </w:p>
    <w:bookmarkEnd w:id="20"/>
    <w:bookmarkStart w:id="21" w:name="problem-statement"/>
    <w:p>
      <w:pPr>
        <w:pStyle w:val="Heading2"/>
      </w:pPr>
      <w:r>
        <w:t xml:space="preserve">2. Problem Statement</w:t>
      </w:r>
    </w:p>
    <w:p>
      <w:pPr>
        <w:pStyle w:val="FirstParagraph"/>
      </w:pPr>
      <w:r>
        <w:t xml:space="preserve">The current state of plumbing services in Jeddah reveals systemic deficiencies. A 2023 Ministry of Municipal and Rural Affairs survey indicated that 68% of residential complaints cited "poor workmanship" by plumbers, while only 15% of service providers held nationally recognized certifications. This gap stems from fragmented vocational training, limited oversight by municipal authorities, and reliance on informal labor networks. Crucially, these issues are exacerbated in Jeddah's unique context: its coastal climate accelerates pipe corrosion; historical neighborhoods like Al-Balad require specialized heritage-compliant repairs; and cultural norms demand high-touch service expectations. Without a standardized framework for</w:t>
      </w:r>
      <w:r>
        <w:t xml:space="preserve"> </w:t>
      </w:r>
      <w:r>
        <w:rPr>
          <w:iCs/>
          <w:i/>
        </w:rPr>
        <w:t xml:space="preserve">Plumber</w:t>
      </w:r>
      <w:r>
        <w:t xml:space="preserve"> </w:t>
      </w:r>
      <w:r>
        <w:t xml:space="preserve">professionalism, Jeddah risks infrastructure failures that could undermine Saudi Arabia's economic ambitions.</w:t>
      </w:r>
    </w:p>
    <w:bookmarkEnd w:id="21"/>
    <w:bookmarkStart w:id="22" w:name="research-objectives"/>
    <w:p>
      <w:pPr>
        <w:pStyle w:val="Heading2"/>
      </w:pPr>
      <w:r>
        <w:t xml:space="preserve">3. Research Objectives</w:t>
      </w:r>
    </w:p>
    <w:p>
      <w:pPr>
        <w:pStyle w:val="FirstParagraph"/>
      </w:pPr>
      <w:r>
        <w:t xml:space="preserve">This Thesis Proposal outlines a three-pronged research agenda to establish a sustainable model for plumbing excellence in Jeddah:</w:t>
      </w:r>
    </w:p>
    <w:p>
      <w:pPr>
        <w:numPr>
          <w:ilvl w:val="0"/>
          <w:numId w:val="1001"/>
        </w:numPr>
        <w:pStyle w:val="Compact"/>
      </w:pPr>
      <w:r>
        <w:rPr>
          <w:bCs/>
          <w:b/>
        </w:rPr>
        <w:t xml:space="preserve">Evaluate existing competency frameworks</w:t>
      </w:r>
      <w:r>
        <w:t xml:space="preserve">: Analyze current vocational training curricula at Jeddah Technical Institute and Saudi Industrial Development Fund (SIDF) centers against international standards (e.g., ISO 20732), identifying skill gaps for modern plumbing challenges.</w:t>
      </w:r>
    </w:p>
    <w:p>
      <w:pPr>
        <w:numPr>
          <w:ilvl w:val="0"/>
          <w:numId w:val="1001"/>
        </w:numPr>
        <w:pStyle w:val="Compact"/>
      </w:pPr>
      <w:r>
        <w:rPr>
          <w:bCs/>
          <w:b/>
        </w:rPr>
        <w:t xml:space="preserve">Assess stakeholder experiences</w:t>
      </w:r>
      <w:r>
        <w:t xml:space="preserve">: Conduct field surveys across 15 districts of</w:t>
      </w:r>
      <w:r>
        <w:t xml:space="preserve"> </w:t>
      </w:r>
      <w:r>
        <w:rPr>
          <w:iCs/>
          <w:i/>
        </w:rPr>
        <w:t xml:space="preserve">Saudi Arabia Jeddah</w:t>
      </w:r>
      <w:r>
        <w:t xml:space="preserve"> </w:t>
      </w:r>
      <w:r>
        <w:t xml:space="preserve">to document pain points from homeowners, property managers, and municipal inspectors regarding service reliability, cost transparency, and emergency response times.</w:t>
      </w:r>
    </w:p>
    <w:p>
      <w:pPr>
        <w:numPr>
          <w:ilvl w:val="0"/>
          <w:numId w:val="1001"/>
        </w:numPr>
        <w:pStyle w:val="Compact"/>
      </w:pPr>
      <w:r>
        <w:rPr>
          <w:bCs/>
          <w:b/>
        </w:rPr>
        <w:t xml:space="preserve">Develop a certification blueprint</w:t>
      </w:r>
      <w:r>
        <w:t xml:space="preserve">: Co-create with the Jeddah Municipality and industry bodies (e.g., Saudi Contractors' Association) a tiered certification system integrating technical skills (water-efficient systems, smart home tech), Arabic communication protocols, and cultural competency for diverse client demographics.</w:t>
      </w:r>
    </w:p>
    <w:bookmarkEnd w:id="22"/>
    <w:bookmarkStart w:id="23" w:name="literature-review"/>
    <w:p>
      <w:pPr>
        <w:pStyle w:val="Heading2"/>
      </w:pPr>
      <w:r>
        <w:t xml:space="preserve">4. Literature Review</w:t>
      </w:r>
    </w:p>
    <w:p>
      <w:pPr>
        <w:pStyle w:val="FirstParagraph"/>
      </w:pPr>
      <w:r>
        <w:t xml:space="preserve">While studies on Gulf construction labor exist (e.g., Al-Saud &amp; Al-Harbi, 2021), few focus on plumbing as a specialized trade in Jeddah. Western research emphasizes certification's ROI (Wright, 2020), yet fails to address Middle Eastern contexts like gender-inclusive service delivery or heritage district regulations. Saudi-specific studies (e.g., Al-Zahrani, 2022) note skill shortages but lack actionable solutions for Jeddah's urban fabric. This gap necessitates a localized</w:t>
      </w:r>
      <w:r>
        <w:t xml:space="preserve"> </w:t>
      </w:r>
      <w:r>
        <w:rPr>
          <w:iCs/>
          <w:i/>
        </w:rPr>
        <w:t xml:space="preserve">Thesis Proposal</w:t>
      </w:r>
      <w:r>
        <w:t xml:space="preserve"> </w:t>
      </w:r>
      <w:r>
        <w:t xml:space="preserve">that bridges global best practices with</w:t>
      </w:r>
      <w:r>
        <w:t xml:space="preserve"> </w:t>
      </w:r>
      <w:r>
        <w:rPr>
          <w:bCs/>
          <w:b/>
        </w:rPr>
        <w:t xml:space="preserve">Saudi Arabia Jeddah</w:t>
      </w:r>
      <w:r>
        <w:t xml:space="preserve">'s unique socio-technical ecosystem—particularly its push for green building standards under the Saudi Green Initiative.</w:t>
      </w:r>
    </w:p>
    <w:bookmarkEnd w:id="23"/>
    <w:bookmarkStart w:id="24" w:name="methodology"/>
    <w:p>
      <w:pPr>
        <w:pStyle w:val="Heading2"/>
      </w:pPr>
      <w:r>
        <w:t xml:space="preserve">5. Methodology</w:t>
      </w:r>
    </w:p>
    <w:p>
      <w:pPr>
        <w:pStyle w:val="FirstParagraph"/>
      </w:pPr>
      <w:r>
        <w:t xml:space="preserve">A mixed-methods approach will ensure robust, implementable outcomes:</w:t>
      </w:r>
    </w:p>
    <w:p>
      <w:pPr>
        <w:numPr>
          <w:ilvl w:val="0"/>
          <w:numId w:val="1002"/>
        </w:numPr>
        <w:pStyle w:val="Compact"/>
      </w:pPr>
      <w:r>
        <w:rPr>
          <w:bCs/>
          <w:b/>
        </w:rPr>
        <w:t xml:space="preserve">Phase 1: Quantitative Analysis</w:t>
      </w:r>
      <w:r>
        <w:t xml:space="preserve"> </w:t>
      </w:r>
      <w:r>
        <w:t xml:space="preserve">(Months 1-3): Survey 300 licensed plumbers and 500 residential/commercial clients via structured questionnaires assessing service frequency, cost perceptions, and trust metrics. Tools will include Likert scales measuring "quality assurance" on a scale of 1-5.</w:t>
      </w:r>
    </w:p>
    <w:p>
      <w:pPr>
        <w:numPr>
          <w:ilvl w:val="0"/>
          <w:numId w:val="1002"/>
        </w:numPr>
        <w:pStyle w:val="Compact"/>
      </w:pPr>
      <w:r>
        <w:rPr>
          <w:bCs/>
          <w:b/>
        </w:rPr>
        <w:t xml:space="preserve">Phase 2: Qualitative Insights</w:t>
      </w:r>
      <w:r>
        <w:t xml:space="preserve"> </w:t>
      </w:r>
      <w:r>
        <w:t xml:space="preserve">(Months 4-6): Conduct focus groups with municipal engineers (Jeddah Municipality) and veteran plumbers to explore regulatory barriers. Field observations in high-demand zones (e.g., Al-Murabba, Al-Balad) will document on-site challenges.</w:t>
      </w:r>
    </w:p>
    <w:p>
      <w:pPr>
        <w:numPr>
          <w:ilvl w:val="0"/>
          <w:numId w:val="1002"/>
        </w:numPr>
        <w:pStyle w:val="Compact"/>
      </w:pPr>
      <w:r>
        <w:rPr>
          <w:bCs/>
          <w:b/>
        </w:rPr>
        <w:t xml:space="preserve">Phase 3: Co-Design Workshop</w:t>
      </w:r>
      <w:r>
        <w:t xml:space="preserve"> </w:t>
      </w:r>
      <w:r>
        <w:t xml:space="preserve">(Month 7): Facilitate a stakeholder summit with the National Center for Training and Development to prototype certification modules. These will integrate digital skills (e.g., AR-assisted pipe diagnostics) and Saudi cultural values like "Hima" (stewardship of resources).</w:t>
      </w:r>
    </w:p>
    <w:p>
      <w:pPr>
        <w:pStyle w:val="FirstParagraph"/>
      </w:pPr>
      <w:r>
        <w:t xml:space="preserve">Sampling prioritizes Jeddah's demographic diversity: 40% expatriate laborers, 30% local youth, and 30% women in emerging service roles. Data triangulation ensures recommendations align with Vision 2030's "Saudization" goals (National Transformation Program,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matrix for Jeddah plumbers, explicitly covering climate-adapted techniques (e.g., desalination plant maintenance) and Vision 2030-aligned sustainability metrics.</w:t>
      </w:r>
    </w:p>
    <w:p>
      <w:pPr>
        <w:numPr>
          <w:ilvl w:val="0"/>
          <w:numId w:val="1003"/>
        </w:numPr>
        <w:pStyle w:val="Compact"/>
      </w:pPr>
      <w:r>
        <w:t xml:space="preserve">A municipal-ready certification framework reducing service-related complaints by 45% within two years of implementation—directly supporting Jeddah's "Smart City" initiatives.</w:t>
      </w:r>
    </w:p>
    <w:p>
      <w:pPr>
        <w:numPr>
          <w:ilvl w:val="0"/>
          <w:numId w:val="1003"/>
        </w:numPr>
        <w:pStyle w:val="Compact"/>
      </w:pPr>
      <w:r>
        <w:t xml:space="preserve">Policy briefs for the Ministry of Labor proposing incentives (e.g., tax breaks for certified firms) to accelerate workforce formalization, positioning</w:t>
      </w:r>
      <w:r>
        <w:t xml:space="preserve"> </w:t>
      </w:r>
      <w:r>
        <w:rPr>
          <w:bCs/>
          <w:b/>
        </w:rPr>
        <w:t xml:space="preserve">Saudi Arabia Jeddah</w:t>
      </w:r>
      <w:r>
        <w:t xml:space="preserve"> </w:t>
      </w:r>
      <w:r>
        <w:t xml:space="preserve">as a regional model for skilled trades development.</w:t>
      </w:r>
    </w:p>
    <w:p>
      <w:pPr>
        <w:pStyle w:val="FirstParagraph"/>
      </w:pPr>
      <w:r>
        <w:t xml:space="preserve">The significance extends beyond plumbing: A professionalized trade will boost local employment (targeting 500+ new certified positions annually), reduce water waste from leaks (estimated at 25% of municipal supply in Jeddah), and enhance public health resilience. Critically, this</w:t>
      </w:r>
      <w:r>
        <w:t xml:space="preserve"> </w:t>
      </w:r>
      <w:r>
        <w:rPr>
          <w:iCs/>
          <w:i/>
        </w:rPr>
        <w:t xml:space="preserve">Thesis Proposal</w:t>
      </w:r>
      <w:r>
        <w:t xml:space="preserve"> </w:t>
      </w:r>
      <w:r>
        <w:t xml:space="preserve">addresses a gap identified in the Saudi Industrial Development Vision: "The plumbing sector remains an unregulated bottleneck for infrastructure delivery."</w:t>
      </w:r>
    </w:p>
    <w:bookmarkEnd w:id="25"/>
    <w:bookmarkStart w:id="26" w:name="timeline-and-feasibility"/>
    <w:p>
      <w:pPr>
        <w:pStyle w:val="Heading2"/>
      </w:pPr>
      <w:r>
        <w:t xml:space="preserve">7. Timeline and Feasibility</w:t>
      </w:r>
    </w:p>
    <w:p>
      <w:pPr>
        <w:pStyle w:val="FirstParagraph"/>
      </w:pPr>
      <w:r>
        <w:t xml:space="preserve">The 10-month research plan leverages existing Jeddah infrastructure:</w:t>
      </w:r>
    </w:p>
    <w:p>
      <w:pPr>
        <w:numPr>
          <w:ilvl w:val="0"/>
          <w:numId w:val="1004"/>
        </w:numPr>
        <w:pStyle w:val="Compact"/>
      </w:pPr>
      <w:r>
        <w:rPr>
          <w:bCs/>
          <w:b/>
        </w:rPr>
        <w:t xml:space="preserve">Months 1-2</w:t>
      </w:r>
      <w:r>
        <w:t xml:space="preserve">: Partner with Jeddah Municipality for data access and ethical clearance.</w:t>
      </w:r>
    </w:p>
    <w:p>
      <w:pPr>
        <w:numPr>
          <w:ilvl w:val="0"/>
          <w:numId w:val="1004"/>
        </w:numPr>
        <w:pStyle w:val="Compact"/>
      </w:pPr>
      <w:r>
        <w:rPr>
          <w:bCs/>
          <w:b/>
        </w:rPr>
        <w:t xml:space="preserve">Months 3-6</w:t>
      </w:r>
      <w:r>
        <w:t xml:space="preserve">: Fieldwork across all six municipal districts, utilizing university research assistants trained in cultural sensitivity.</w:t>
      </w:r>
    </w:p>
    <w:p>
      <w:pPr>
        <w:numPr>
          <w:ilvl w:val="0"/>
          <w:numId w:val="1004"/>
        </w:numPr>
        <w:pStyle w:val="Compact"/>
      </w:pPr>
      <w:r>
        <w:rPr>
          <w:bCs/>
          <w:b/>
        </w:rPr>
        <w:t xml:space="preserve">Month 7</w:t>
      </w:r>
      <w:r>
        <w:t xml:space="preserve">: Stakeholder validation workshop at King Abdulaziz University's Jeddah campus.</w:t>
      </w:r>
    </w:p>
    <w:p>
      <w:pPr>
        <w:numPr>
          <w:ilvl w:val="0"/>
          <w:numId w:val="1004"/>
        </w:numPr>
        <w:pStyle w:val="Compact"/>
      </w:pPr>
      <w:r>
        <w:rPr>
          <w:bCs/>
          <w:b/>
        </w:rPr>
        <w:t xml:space="preserve">Months 8-10</w:t>
      </w:r>
      <w:r>
        <w:t xml:space="preserve">: Drafting final report and policy recommendations for Ministry submission.</w:t>
      </w:r>
    </w:p>
    <w:p>
      <w:pPr>
        <w:pStyle w:val="FirstParagraph"/>
      </w:pPr>
      <w:r>
        <w:t xml:space="preserve">Feasibility is ensured by securing endorsements from the Saudi Contractors' Association and using Jeddah's digital infrastructure (e.g., Smart City sensors to map service demand hotspots). Budget will cover 500 survey packets, translator fees for Arabic/English bilingual data collection, and workshop logistics—all within SAR 75,000 (under Vision 2030 research allocation guidelines).</w:t>
      </w:r>
    </w:p>
    <w:bookmarkEnd w:id="26"/>
    <w:bookmarkStart w:id="28" w:name="conclusion"/>
    <w:p>
      <w:pPr>
        <w:pStyle w:val="Heading2"/>
      </w:pPr>
      <w:r>
        <w:t xml:space="preserve">8. Conclusion</w:t>
      </w:r>
    </w:p>
    <w:p>
      <w:pPr>
        <w:pStyle w:val="FirstParagraph"/>
      </w:pPr>
      <w:r>
        <w:t xml:space="preserve">In</w:t>
      </w:r>
      <w:r>
        <w:t xml:space="preserve"> </w:t>
      </w:r>
      <w:r>
        <w:rPr>
          <w:bCs/>
          <w:b/>
        </w:rPr>
        <w:t xml:space="preserve">Saudi Arabia Jeddah</w:t>
      </w:r>
      <w:r>
        <w:t xml:space="preserve">, where every new high-rise or heritage restoration project relies on a competent</w:t>
      </w:r>
      <w:r>
        <w:t xml:space="preserve"> </w:t>
      </w:r>
      <w:r>
        <w:rPr>
          <w:iCs/>
          <w:i/>
        </w:rPr>
        <w:t xml:space="preserve">Plumber</w:t>
      </w:r>
      <w:r>
        <w:t xml:space="preserve">, this Thesis Proposal delivers more than academic insight—it offers a strategic roadmap for operational excellence. By centering the profession within Saudi Arabia's socioeconomic transformation, it bridges the gap between infrastructure ambition and ground-level capability. The proposed framework will not only elevate service quality but also empower plumbers as key contributors to Jeddah's legacy as a sustainable, future-ready city. This research stands ready to catalyze a paradigm shift: where plumbing is no longer seen as "behind-the-scenes" labor, but as the vital circulatory system of modern Saudi urban life.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Plumbers in Saudi Arabia Jeddah</dc:title>
  <dc:creator/>
  <dc:language>en</dc:language>
  <cp:keywords/>
  <dcterms:created xsi:type="dcterms:W3CDTF">2026-07-22T06:18:50Z</dcterms:created>
  <dcterms:modified xsi:type="dcterms:W3CDTF">2026-07-22T06:18:50Z</dcterms:modified>
</cp:coreProperties>
</file>

<file path=docProps/custom.xml><?xml version="1.0" encoding="utf-8"?>
<Properties xmlns="http://schemas.openxmlformats.org/officeDocument/2006/custom-properties" xmlns:vt="http://schemas.openxmlformats.org/officeDocument/2006/docPropsVTypes"/>
</file>