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Plumbing</w:t>
      </w:r>
      <w:r>
        <w:t xml:space="preserve"> </w:t>
      </w:r>
      <w:r>
        <w:t xml:space="preserve">Standards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aca764a347b76b47c34b723f9bb69779d10b287"/>
    <w:p>
      <w:pPr>
        <w:pStyle w:val="Heading1"/>
      </w:pPr>
      <w:r>
        <w:t xml:space="preserve">Thesis Proposal: Enhancing Technical Competency and Sustainability in the Plumbing Sector of United Arab Emirates Dubai</w:t>
      </w:r>
    </w:p>
    <w:bookmarkStart w:id="20" w:name="introduction"/>
    <w:p>
      <w:pPr>
        <w:pStyle w:val="Heading2"/>
      </w:pPr>
      <w:r>
        <w:t xml:space="preserve">1. Introduction</w:t>
      </w:r>
    </w:p>
    <w:p>
      <w:pPr>
        <w:pStyle w:val="FirstParagraph"/>
      </w:pPr>
      <w:r>
        <w:t xml:space="preserve">The rapid urbanization and infrastructure development across the United Arab Emirates Dubai have placed unprecedented demands on critical utility services, particularly plumbing systems. As a global hub for luxury real estate, hospitality, and commercial enterprises, Dubai's architectural landscape—from iconic skyscrapers to sprawling residential communities—relies on sophisticated water management infrastructures. However, the current workforce in the plumbing sector faces significant challenges including fragmented skill development pathways, inadequate regulatory oversight of international labor standards, and insufficient adaptation to Dubai's unique environmental conditions such as high salinity water and extreme heat. This Thesis Proposal addresses these critical gaps through a comprehensive study focused on elevating professional standards for</w:t>
      </w:r>
      <w:r>
        <w:t xml:space="preserve"> </w:t>
      </w:r>
      <w:r>
        <w:rPr>
          <w:bCs/>
          <w:b/>
        </w:rPr>
        <w:t xml:space="preserve">Plumber</w:t>
      </w:r>
      <w:r>
        <w:t xml:space="preserve"> </w:t>
      </w:r>
      <w:r>
        <w:t xml:space="preserve">practitioners within the United Arab Emirates Dubai context.</w:t>
      </w:r>
    </w:p>
    <w:bookmarkEnd w:id="20"/>
    <w:bookmarkStart w:id="21" w:name="problem-statement"/>
    <w:p>
      <w:pPr>
        <w:pStyle w:val="Heading2"/>
      </w:pPr>
      <w:r>
        <w:t xml:space="preserve">2. Problem Statement</w:t>
      </w:r>
    </w:p>
    <w:p>
      <w:pPr>
        <w:pStyle w:val="FirstParagraph"/>
      </w:pPr>
      <w:r>
        <w:t xml:space="preserve">Despite Dubai's ambition to become a sustainable smart city by 2040, plumbing-related infrastructure failures contribute significantly to water wastage and service disruptions. Recent data from the Dubai Electricity and Water Authority (DEWA) indicates that 35% of residential water leaks in new developments originate from substandard installation practices by unqualified personnel. Furthermore, the influx of foreign labor—comprising over 80% of Dubai's plumbing workforce—creates challenges in standardizing technical knowledge due to varying certification frameworks across origin countries. This disconnect between global labor mobility and local regulatory requirements undermines Dubai's Vision 2030 goals for resource efficiency and service excellence. The absence of a unified competency framework specifically designed for the UAE's climatic and infrastructural context represents a critical research void requiring urgent academic attention.</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and environmentally adaptive competency model for plumbing professionals tailored to Dubai's unique demands.</w:t>
      </w:r>
    </w:p>
    <w:p>
      <w:pPr>
        <w:numPr>
          <w:ilvl w:val="0"/>
          <w:numId w:val="1001"/>
        </w:numPr>
        <w:pStyle w:val="Compact"/>
      </w:pPr>
      <w:r>
        <w:t xml:space="preserve">To assess current certification standards against international best practices (ISO 9001, ASME) with specific focus on UAE water quality parameters.</w:t>
      </w:r>
    </w:p>
    <w:p>
      <w:pPr>
        <w:numPr>
          <w:ilvl w:val="0"/>
          <w:numId w:val="1001"/>
        </w:numPr>
        <w:pStyle w:val="Compact"/>
      </w:pPr>
      <w:r>
        <w:t xml:space="preserve">To evaluate the economic impact of substandard plumbing installations through cost-benefit analysis across residential, commercial, and hospitality sectors in Dubai.</w:t>
      </w:r>
    </w:p>
    <w:p>
      <w:pPr>
        <w:numPr>
          <w:ilvl w:val="0"/>
          <w:numId w:val="1001"/>
        </w:numPr>
        <w:pStyle w:val="Compact"/>
      </w:pPr>
      <w:r>
        <w:t xml:space="preserve">To propose a standardized training curriculum integrating sustainable practices (rainwater harvesting, greywater recycling) applicable to United Arab Emirates Dubai's arid climate.</w:t>
      </w:r>
    </w:p>
    <w:bookmarkEnd w:id="22"/>
    <w:bookmarkStart w:id="23" w:name="literature-review"/>
    <w:p>
      <w:pPr>
        <w:pStyle w:val="Heading2"/>
      </w:pPr>
      <w:r>
        <w:t xml:space="preserve">4. Literature Review</w:t>
      </w:r>
    </w:p>
    <w:p>
      <w:pPr>
        <w:pStyle w:val="FirstParagraph"/>
      </w:pPr>
      <w:r>
        <w:t xml:space="preserve">Existing research on plumbing standards predominantly focuses on Western contexts (e.g., U.S. EPA guidelines or European Union directives), overlooking the specific challenges of desert urban environments like Dubai. Studies by Al-Mansoori (2021) highlight Dubai's high groundwater salinity (&gt;3,500 ppm) as a critical factor accelerating pipe corrosion—a condition not adequately addressed in conventional plumbing curricula. Meanwhile, UAE government reports (Ministry of Energy and Infrastructure, 2023) acknowledge the need for "localized technical standards" but lack actionable frameworks. This research will bridge this gap by synthesizing climatic data from Dubai Climate Change Strategy 2050 with occupational skill requirements through stakeholder analysis involving DEWA, Dubai Municipality, and major construction firms like Emaar and Nakheel.</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Phase 1: Quantitative Analysis</w:t>
      </w:r>
      <w:r>
        <w:t xml:space="preserve"> </w:t>
      </w:r>
      <w:r>
        <w:t xml:space="preserve">– Survey of 500+ active plumbing technicians across Dubai (via Dubai Municipality licensing database) to map certification diversity, skill gaps, and failure rates in different building typologies. Statistical analysis will correlate certification types with maintenance incidents.</w:t>
      </w:r>
    </w:p>
    <w:p>
      <w:pPr>
        <w:numPr>
          <w:ilvl w:val="0"/>
          <w:numId w:val="1002"/>
        </w:numPr>
        <w:pStyle w:val="Compact"/>
      </w:pPr>
      <w:r>
        <w:rPr>
          <w:bCs/>
          <w:b/>
        </w:rPr>
        <w:t xml:space="preserve">Phase 2: Qualitative Fieldwork</w:t>
      </w:r>
      <w:r>
        <w:t xml:space="preserve"> </w:t>
      </w:r>
      <w:r>
        <w:t xml:space="preserve">– Participatory observation at 15 high-profile projects (e.g., Dubai Creek Harbour, Expo City) with plumbing subcontractors to document site-specific challenges including material compatibility in saline environments.</w:t>
      </w:r>
    </w:p>
    <w:p>
      <w:pPr>
        <w:numPr>
          <w:ilvl w:val="0"/>
          <w:numId w:val="1002"/>
        </w:numPr>
        <w:pStyle w:val="Compact"/>
      </w:pPr>
      <w:r>
        <w:rPr>
          <w:bCs/>
          <w:b/>
        </w:rPr>
        <w:t xml:space="preserve">Phase 3: Curriculum Development</w:t>
      </w:r>
      <w:r>
        <w:t xml:space="preserve"> </w:t>
      </w:r>
      <w:r>
        <w:t xml:space="preserve">– Collaborative workshop series with DEWA engineers, UAE-based training institutes (e.g., Dubai Institute of Technology), and international experts (Piping Design Society) to co-create a competency framework integrating UN Sustainable Development Goals for water stewardship.</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validated 10-module competency assessment tool aligned with Dubai's "Sustainable City" certification requirements.</w:t>
      </w:r>
    </w:p>
    <w:p>
      <w:pPr>
        <w:numPr>
          <w:ilvl w:val="0"/>
          <w:numId w:val="1003"/>
        </w:numPr>
        <w:pStyle w:val="Compact"/>
      </w:pPr>
      <w:r>
        <w:t xml:space="preserve">Economic model demonstrating ROI of standardized training (projected 25% reduction in water loss costs for developers).</w:t>
      </w:r>
    </w:p>
    <w:p>
      <w:pPr>
        <w:numPr>
          <w:ilvl w:val="0"/>
          <w:numId w:val="1003"/>
        </w:numPr>
        <w:pStyle w:val="Compact"/>
      </w:pPr>
      <w:r>
        <w:t xml:space="preserve">Policy brief for the UAE Ministry of Human Resources advocating for mandatory localized certification pathways.</w:t>
      </w:r>
    </w:p>
    <w:p>
      <w:pPr>
        <w:numPr>
          <w:ilvl w:val="0"/>
          <w:numId w:val="1003"/>
        </w:numPr>
        <w:pStyle w:val="Compact"/>
      </w:pPr>
      <w:r>
        <w:t xml:space="preserve">A scalable vocational training blueprint adaptable to other Gulf Cooperation Council nations.</w:t>
      </w:r>
    </w:p>
    <w:bookmarkEnd w:id="25"/>
    <w:bookmarkStart w:id="26" w:name="Xfdaa3d6e37f17c6b89fec91c3596176df66b1fa"/>
    <w:p>
      <w:pPr>
        <w:pStyle w:val="Heading2"/>
      </w:pPr>
      <w:r>
        <w:t xml:space="preserve">7. Significance to United Arab Emirates Dubai</w:t>
      </w:r>
    </w:p>
    <w:p>
      <w:pPr>
        <w:pStyle w:val="FirstParagraph"/>
      </w:pPr>
      <w:r>
        <w:t xml:space="preserve">The proposed research directly advances Dubai's strategic priorities: First, it supports the UAE Water Security Strategy 2036 by targeting non-revenue water (NRW) reduction—a critical metric where Dubai currently loses 15% of treated water through infrastructure leaks. Second, it aligns with Dubai Industrial Development Plan 2030 by formalizing a high-skill vocational sector that reduces reliance on unskilled foreign labor while creating local employment opportunities for Emirati youth. Third, the curriculum's focus on sustainable technologies (e.g., solar-powered water heaters for UAE conditions) advances Dubai Clean Energy Strategy 2050 targets. Crucially, this work will position Dubai as a regional leader in developing context-specific technical standards—addressing a gap identified in the World Economic Forum's 2023 Global Competitiveness Report for Middle Eastern infrastructure.</w:t>
      </w:r>
    </w:p>
    <w:bookmarkEnd w:id="26"/>
    <w:bookmarkStart w:id="27" w:name="conclusion"/>
    <w:p>
      <w:pPr>
        <w:pStyle w:val="Heading2"/>
      </w:pPr>
      <w:r>
        <w:t xml:space="preserve">8. Conclusion</w:t>
      </w:r>
    </w:p>
    <w:p>
      <w:pPr>
        <w:pStyle w:val="FirstParagraph"/>
      </w:pPr>
      <w:r>
        <w:t xml:space="preserve">In summary, this Thesis Proposal outlines a vital research initiative to professionalize the plumbing sector within United Arab Emirates Dubai. By moving beyond generic international standards to create a locally anchored competency framework, this study will directly contribute to Dubai's ambition of becoming one of the world's most sustainable cities. The outcomes—economically viable training systems, reduced water wastage, and enhanced infrastructure resilience—will provide tangible benefits for residents, businesses, and Dubai's global reputation as an innovator in urban sustainability. This research is not merely about fixing pipes; it is about building the technical foundation for a water-resilient future in one of the world's most dynamic urban environments.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Plumbing Standards in United Arab Emirates Dubai</dc:title>
  <dc:creator/>
  <dc:language>en</dc:language>
  <cp:keywords/>
  <dcterms:created xsi:type="dcterms:W3CDTF">2026-07-23T04:24:04Z</dcterms:created>
  <dcterms:modified xsi:type="dcterms:W3CDTF">2026-07-23T04:24:04Z</dcterms:modified>
</cp:coreProperties>
</file>

<file path=docProps/custom.xml><?xml version="1.0" encoding="utf-8"?>
<Properties xmlns="http://schemas.openxmlformats.org/officeDocument/2006/custom-properties" xmlns:vt="http://schemas.openxmlformats.org/officeDocument/2006/docPropsVTypes"/>
</file>