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Chile</w:t>
      </w:r>
      <w:r>
        <w:t xml:space="preserve"> </w:t>
      </w:r>
      <w:r>
        <w:t xml:space="preserve">Santiago</w:t>
      </w:r>
    </w:p>
    <w:bookmarkStart w:id="29" w:name="X1e1fa9771a6096f36c4374ad9c48994ec5902e8"/>
    <w:p>
      <w:pPr>
        <w:pStyle w:val="Heading1"/>
      </w:pPr>
      <w:r>
        <w:t xml:space="preserve">Thesis Proposal: The Role and Impact of Politicians in Contemporary Chile Santiago</w:t>
      </w:r>
    </w:p>
    <w:bookmarkStart w:id="20" w:name="i.-introduction-and-background"/>
    <w:p>
      <w:pPr>
        <w:pStyle w:val="Heading2"/>
      </w:pPr>
      <w:r>
        <w:t xml:space="preserve">I. Introduction and Background</w:t>
      </w:r>
    </w:p>
    <w:p>
      <w:pPr>
        <w:pStyle w:val="FirstParagraph"/>
      </w:pPr>
      <w:r>
        <w:t xml:space="preserve">The political landscape of Chile Santiago, the nation's capital and socio-economic epicenter, has undergone profound transformation since the end of Pinochet's dictatorship. As a city housing 40% of Chile's population and serving as the administrative heart of a country navigating post-authoritarian democracy, understanding the evolving role of</w:t>
      </w:r>
      <w:r>
        <w:t xml:space="preserve"> </w:t>
      </w:r>
      <w:r>
        <w:t xml:space="preserve">Politician</w:t>
      </w:r>
      <w:r>
        <w:t xml:space="preserve"> </w:t>
      </w:r>
      <w:r>
        <w:t xml:space="preserve">in this context is critical. This</w:t>
      </w:r>
      <w:r>
        <w:t xml:space="preserve"> </w:t>
      </w:r>
      <w:r>
        <w:t xml:space="preserve">Thesis Proposal</w:t>
      </w:r>
      <w:r>
        <w:t xml:space="preserve"> </w:t>
      </w:r>
      <w:r>
        <w:t xml:space="preserve">examines how contemporary politicians in Chile Santiago navigate complex governance challenges, public expectations, and institutional constraints. The research emerges from a period marked by unprecedented social mobilizations (2019-2021), constitutional reform processes, and deepening political polarization – all centered in Santiago. This study addresses a critical gap: while national-level analyses abound, there is insufficient granular research on how</w:t>
      </w:r>
      <w:r>
        <w:t xml:space="preserve"> </w:t>
      </w:r>
      <w:r>
        <w:t xml:space="preserve">Politician</w:t>
      </w:r>
      <w:r>
        <w:t xml:space="preserve"> </w:t>
      </w:r>
      <w:r>
        <w:t xml:space="preserve">behaviors and decision-making within Santiago's specific urban ecosystem shape democratic outcomes.</w:t>
      </w:r>
    </w:p>
    <w:bookmarkEnd w:id="20"/>
    <w:bookmarkStart w:id="21" w:name="ii.-problem-statement"/>
    <w:p>
      <w:pPr>
        <w:pStyle w:val="Heading2"/>
      </w:pPr>
      <w:r>
        <w:t xml:space="preserve">II. Problem Statement</w:t>
      </w:r>
    </w:p>
    <w:p>
      <w:pPr>
        <w:pStyle w:val="FirstParagraph"/>
      </w:pPr>
      <w:r>
        <w:t xml:space="preserve">Despite Chile's reputation for stable democracy, Santiago faces unique governance challenges stemming from its status as a megacity with stark socio-spatial divides. The disconnect between politicians based in the capital and the lived realities of neighborhoods like La Pintana (marginalized) versus Las Condes (affluent) exacerbates civic distrust. Recent data indicates only 28% of Santiago residents trust elected officials, significantly below the national average. This crisis undermines democratic legitimacy at a time when Chile is drafting a new constitution. The central question guiding this research is:</w:t>
      </w:r>
      <w:r>
        <w:t xml:space="preserve"> </w:t>
      </w:r>
      <w:r>
        <w:rPr>
          <w:iCs/>
          <w:i/>
        </w:rPr>
        <w:t xml:space="preserve">How do politicians in Chile Santiago reconcile their urban governance responsibilities with the competing demands of political accountability, institutional constraints, and socio-spatial inequality?</w:t>
      </w:r>
      <w:r>
        <w:t xml:space="preserve"> </w:t>
      </w:r>
      <w:r>
        <w:t xml:space="preserve">Failing to address this risks perpetuating cycles of disengagement that threaten Santiago's future as a model for Latin American urban democracy.</w:t>
      </w:r>
    </w:p>
    <w:bookmarkEnd w:id="21"/>
    <w:bookmarkStart w:id="22" w:name="iii.-research-objectives"/>
    <w:p>
      <w:pPr>
        <w:pStyle w:val="Heading2"/>
      </w:pPr>
      <w:r>
        <w:t xml:space="preserve">III. Research Objectives</w:t>
      </w:r>
    </w:p>
    <w:p>
      <w:pPr>
        <w:numPr>
          <w:ilvl w:val="0"/>
          <w:numId w:val="1001"/>
        </w:numPr>
        <w:pStyle w:val="Compact"/>
      </w:pPr>
      <w:r>
        <w:t xml:space="preserve">To map the distinct political ecosystems operating within Santiago's 52 communes, identifying patterns in how local politicians address neighborhood-specific issues (e.g., public transport access in Valparaíso vs. housing policies in San Ramón).</w:t>
      </w:r>
    </w:p>
    <w:p>
      <w:pPr>
        <w:numPr>
          <w:ilvl w:val="0"/>
          <w:numId w:val="1001"/>
        </w:numPr>
        <w:pStyle w:val="Compact"/>
      </w:pPr>
      <w:r>
        <w:t xml:space="preserve">To analyze the communication strategies employed by politicians to engage diverse Santiago constituencies across socioeconomic lines.</w:t>
      </w:r>
    </w:p>
    <w:p>
      <w:pPr>
        <w:numPr>
          <w:ilvl w:val="0"/>
          <w:numId w:val="1001"/>
        </w:numPr>
        <w:pStyle w:val="Compact"/>
      </w:pPr>
      <w:r>
        <w:t xml:space="preserve">To assess the impact of institutional frameworks (municipal councils, regional assemblies) on politicians' ability to enact urban policy in Chile Santiago.</w:t>
      </w:r>
    </w:p>
    <w:p>
      <w:pPr>
        <w:numPr>
          <w:ilvl w:val="0"/>
          <w:numId w:val="1001"/>
        </w:numPr>
        <w:pStyle w:val="Compact"/>
      </w:pPr>
      <w:r>
        <w:t xml:space="preserve">To evaluate how social media and traditional media shape public perception of politicians within Santiago's polarized political environment.</w:t>
      </w:r>
    </w:p>
    <w:bookmarkEnd w:id="22"/>
    <w:bookmarkStart w:id="23" w:name="iv.-literature-review"/>
    <w:p>
      <w:pPr>
        <w:pStyle w:val="Heading2"/>
      </w:pPr>
      <w:r>
        <w:t xml:space="preserve">IV. Literature Review</w:t>
      </w:r>
    </w:p>
    <w:p>
      <w:pPr>
        <w:pStyle w:val="FirstParagraph"/>
      </w:pPr>
      <w:r>
        <w:t xml:space="preserve">Existing scholarship on Chilean politics (e.g., Valenzuela, 2019; Molyneux, 2018) focuses heavily on national-level institutions like Congress, overlooking Santiago's unique municipal dynamics. Urban political studies (Fernández et al., 2020) emphasize spatial inequality but rarely analyze politician agency in addressing it. Critical gaps include: (a) limited empirical work on how politicians navigate the tension between metropolitan governance and communes' autonomy; (b) absence of studies examining digital engagement strategies within Santiago's specific demographic context (e.g., high youth participation in protests); and (c) insufficient analysis of how Chile Santiago's post-pandemic economic crisis reshapes political priorities. This study directly addresses these gaps through a localized lens.</w:t>
      </w:r>
    </w:p>
    <w:bookmarkEnd w:id="23"/>
    <w:bookmarkStart w:id="24" w:name="v.-methodology"/>
    <w:p>
      <w:pPr>
        <w:pStyle w:val="Heading2"/>
      </w:pPr>
      <w:r>
        <w:t xml:space="preserve">V. Methodology</w:t>
      </w:r>
    </w:p>
    <w:p>
      <w:pPr>
        <w:pStyle w:val="FirstParagraph"/>
      </w:pPr>
      <w:r>
        <w:t xml:space="preserve">This mixed-methods research employs three complementary approaches:</w:t>
      </w:r>
    </w:p>
    <w:p>
      <w:pPr>
        <w:numPr>
          <w:ilvl w:val="0"/>
          <w:numId w:val="1002"/>
        </w:numPr>
        <w:pStyle w:val="Compact"/>
      </w:pPr>
      <w:r>
        <w:t xml:space="preserve">Quantitative:** Survey of 300 Santiago residents across 10 communes (stratified by income) measuring trust levels, policy preferences, and media consumption. Complemented by analysis of municipal budget allocations (2019-2023) from Santiago's Municipal Office.</w:t>
      </w:r>
    </w:p>
    <w:p>
      <w:pPr>
        <w:numPr>
          <w:ilvl w:val="0"/>
          <w:numId w:val="1002"/>
        </w:numPr>
        <w:pStyle w:val="Compact"/>
      </w:pPr>
      <w:r>
        <w:rPr>
          <w:bCs/>
          <w:b/>
        </w:rPr>
        <w:t xml:space="preserve">Qualitative:</w:t>
      </w:r>
      <w:r>
        <w:t xml:space="preserve"> </w:t>
      </w:r>
      <w:r>
        <w:t xml:space="preserve">In-depth interviews with 30 politicians across 5 political parties (including mayors of major communes like Ñuñoa, Providencia, and La Reina). Focus groups with community leaders in high-conflict zones (e.g., Lo Prado) to contrast official narratives.</w:t>
      </w:r>
    </w:p>
    <w:p>
      <w:pPr>
        <w:numPr>
          <w:ilvl w:val="0"/>
          <w:numId w:val="1002"/>
        </w:numPr>
        <w:pStyle w:val="Compact"/>
      </w:pPr>
      <w:r>
        <w:rPr>
          <w:bCs/>
          <w:b/>
        </w:rPr>
        <w:t xml:space="preserve">Discourse Analysis:</w:t>
      </w:r>
      <w:r>
        <w:t xml:space="preserve"> </w:t>
      </w:r>
      <w:r>
        <w:t xml:space="preserve">Content analysis of 100+ political speeches and social media posts by Santiago politicians during key events (2021 Constitutional Convention, 2023 municipal elections).</w:t>
      </w:r>
    </w:p>
    <w:p>
      <w:pPr>
        <w:pStyle w:val="FirstParagraph"/>
      </w:pPr>
      <w:r>
        <w:t xml:space="preserve">Data collection will occur in Santiago between June-December 2024. Ethical review is secured through Universidad de Chile's IRB. Theoretical grounding draws from urban political ecology (Swyngedouw) and democratic theory (Macedo), adapted to Chilean context.</w:t>
      </w:r>
    </w:p>
    <w:bookmarkEnd w:id="24"/>
    <w:bookmarkStart w:id="25" w:name="vi.-expected-contributions"/>
    <w:p>
      <w:pPr>
        <w:pStyle w:val="Heading2"/>
      </w:pPr>
      <w:r>
        <w:t xml:space="preserve">VI. Expected Contributions</w:t>
      </w:r>
    </w:p>
    <w:p>
      <w:pPr>
        <w:pStyle w:val="FirstParagraph"/>
      </w:pPr>
      <w:r>
        <w:t xml:space="preserve">This research offers significant theoretical, practical, and policy contributions:</w:t>
      </w:r>
    </w:p>
    <w:p>
      <w:pPr>
        <w:numPr>
          <w:ilvl w:val="0"/>
          <w:numId w:val="1003"/>
        </w:numPr>
        <w:pStyle w:val="Compact"/>
      </w:pPr>
      <w:r>
        <w:rPr>
          <w:bCs/>
          <w:b/>
        </w:rPr>
        <w:t xml:space="preserve">Theoretical:</w:t>
      </w:r>
      <w:r>
        <w:t xml:space="preserve"> </w:t>
      </w:r>
      <w:r>
        <w:t xml:space="preserve">Develops a "Santiago Urban Political Model" framework explaining how metropolitan governance structures constrain or enable politician effectiveness in complex cities.</w:t>
      </w:r>
    </w:p>
    <w:p>
      <w:pPr>
        <w:numPr>
          <w:ilvl w:val="0"/>
          <w:numId w:val="1003"/>
        </w:numPr>
        <w:pStyle w:val="Compact"/>
      </w:pPr>
      <w:r>
        <w:rPr>
          <w:bCs/>
          <w:b/>
        </w:rPr>
        <w:t xml:space="preserve">Policy:</w:t>
      </w:r>
      <w:r>
        <w:t xml:space="preserve"> </w:t>
      </w:r>
      <w:r>
        <w:t xml:space="preserve">Provides evidence-based recommendations for municipal training programs, citizen engagement tools, and budget transparency mechanisms tailored to Santiago's communes.</w:t>
      </w:r>
    </w:p>
    <w:p>
      <w:pPr>
        <w:numPr>
          <w:ilvl w:val="0"/>
          <w:numId w:val="1003"/>
        </w:numPr>
        <w:pStyle w:val="Compact"/>
      </w:pPr>
      <w:r>
        <w:rPr>
          <w:bCs/>
          <w:b/>
        </w:rPr>
        <w:t xml:space="preserve">Social Impact:</w:t>
      </w:r>
      <w:r>
        <w:t xml:space="preserve"> </w:t>
      </w:r>
      <w:r>
        <w:t xml:space="preserve">Directly informs the ongoing constitutional process by highlighting how urban representation can be strengthened. Findings will be shared with Santiago's Municipal Council and national legislators (e.g., through workshops with the Ministry of Public Works).</w:t>
      </w:r>
    </w:p>
    <w:p>
      <w:pPr>
        <w:pStyle w:val="FirstParagraph"/>
      </w:pPr>
      <w:r>
        <w:t xml:space="preserve">Crucially, this work centers on</w:t>
      </w:r>
      <w:r>
        <w:t xml:space="preserve"> </w:t>
      </w:r>
      <w:r>
        <w:t xml:space="preserve">Politician</w:t>
      </w:r>
      <w:r>
        <w:t xml:space="preserve"> </w:t>
      </w:r>
      <w:r>
        <w:t xml:space="preserve">as an active agent within Chile Santiago’s ecosystem – not merely a passive policy implementer. It challenges assumptions that all Santiago politicians operate from identical political scripts, revealing how communes' distinct geographies (e.g., coastal vs. mountainous zones) shape governance styles.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Jan-Mar 2024</w:t>
            </w:r>
          </w:p>
        </w:tc>
        <w:tc>
          <w:tcPr/>
          <w:p>
            <w:pPr>
              <w:pStyle w:val="Compact"/>
              <w:jc w:val="left"/>
            </w:pPr>
            <w:r>
              <w:t xml:space="preserve">Methodology approved; IRB clearance secured</w:t>
            </w:r>
          </w:p>
        </w:tc>
      </w:tr>
      <w:tr>
        <w:tc>
          <w:tcPr/>
          <w:p>
            <w:pPr>
              <w:pStyle w:val="Compact"/>
              <w:jc w:val="left"/>
            </w:pPr>
            <w:r>
              <w:t xml:space="preserve">Data Collection (Surveys, Interviews)</w:t>
            </w:r>
          </w:p>
        </w:tc>
        <w:tc>
          <w:tcPr/>
          <w:p>
            <w:pPr>
              <w:pStyle w:val="Compact"/>
              <w:jc w:val="left"/>
            </w:pPr>
            <w:r>
              <w:t xml:space="preserve">Apr-Aug 2024</w:t>
            </w:r>
          </w:p>
        </w:tc>
        <w:tc>
          <w:tcPr/>
          <w:p>
            <w:pPr>
              <w:pStyle w:val="Compact"/>
              <w:jc w:val="left"/>
            </w:pPr>
            <w:r>
              <w:t xml:space="preserve">Survey dataset; Interview transcripts</w:t>
            </w:r>
          </w:p>
        </w:tc>
      </w:tr>
      <w:tr>
        <w:tc>
          <w:tcPr/>
          <w:p>
            <w:pPr>
              <w:pStyle w:val="Compact"/>
              <w:jc w:val="left"/>
            </w:pPr>
            <w:r>
              <w:t xml:space="preserve">Data Analysis &amp; Drafting</w:t>
            </w:r>
          </w:p>
        </w:tc>
        <w:tc>
          <w:tcPr/>
          <w:p>
            <w:pPr>
              <w:pStyle w:val="Compact"/>
              <w:jc w:val="left"/>
            </w:pPr>
            <w:r>
              <w:t xml:space="preserve">Sep-Nov 2024</w:t>
            </w:r>
          </w:p>
        </w:tc>
        <w:tc>
          <w:tcPr/>
          <w:p>
            <w:pPr>
              <w:pStyle w:val="Compact"/>
              <w:jc w:val="left"/>
            </w:pPr>
            <w:r>
              <w:t xml:space="preserve">Initial findings report; Policy briefs</w:t>
            </w:r>
          </w:p>
        </w:tc>
      </w:tr>
      <w:tr>
        <w:tc>
          <w:tcPr/>
          <w:p>
            <w:pPr>
              <w:pStyle w:val="Compact"/>
              <w:jc w:val="left"/>
            </w:pPr>
            <w:r>
              <w:t xml:space="preserve">Thesis Finalization &amp; Dissemination</w:t>
            </w:r>
          </w:p>
        </w:tc>
        <w:tc>
          <w:tcPr/>
          <w:p>
            <w:pPr>
              <w:pStyle w:val="Compact"/>
              <w:jc w:val="left"/>
            </w:pPr>
            <w:r>
              <w:t xml:space="preserve">Dec 2024 - Feb 2025</w:t>
            </w:r>
          </w:p>
        </w:tc>
        <w:tc>
          <w:tcPr/>
          <w:p>
            <w:pPr>
              <w:pStyle w:val="Compact"/>
              <w:jc w:val="left"/>
            </w:pPr>
            <w:r>
              <w:t xml:space="preserve">Completed thesis; Workshop with Santiago politicians</w:t>
            </w:r>
          </w:p>
        </w:tc>
      </w:tr>
    </w:tbl>
    <w:bookmarkEnd w:id="26"/>
    <w:bookmarkStart w:id="27" w:name="viii.-significance-for-chile-santiago"/>
    <w:p>
      <w:pPr>
        <w:pStyle w:val="Heading2"/>
      </w:pPr>
      <w:r>
        <w:t xml:space="preserve">VIII. Significance for Chile Santiago</w:t>
      </w:r>
    </w:p>
    <w:p>
      <w:pPr>
        <w:pStyle w:val="FirstParagraph"/>
      </w:pPr>
      <w:r>
        <w:t xml:space="preserve">In a city where political disaffection has fueled recurring protests (e.g., 2019 "Estallido Social"), this research is urgently relevant. It moves beyond abstract democratic theory to diagnose how politicians in Chile Santiago can rebuild trust through tangible, place-based action. By focusing on Santiago – the microcosm of Chile's democratic challenges – the study offers scalable insights for Latin American cities grappling with similar urban-political fractures. The proposed work will directly address a critical void: understanding</w:t>
      </w:r>
      <w:r>
        <w:t xml:space="preserve"> </w:t>
      </w:r>
      <w:r>
        <w:t xml:space="preserve">Politician</w:t>
      </w:r>
      <w:r>
        <w:t xml:space="preserve"> </w:t>
      </w:r>
      <w:r>
        <w:t xml:space="preserve">agency within Santiago's specific institutional and cultural matrix, rather than applying generic models. As Chile navigates constitutional renewal, this</w:t>
      </w:r>
      <w:r>
        <w:t xml:space="preserve"> </w:t>
      </w:r>
      <w:r>
        <w:t xml:space="preserve">Thesis Proposal</w:t>
      </w:r>
      <w:r>
        <w:t xml:space="preserve"> </w:t>
      </w:r>
      <w:r>
        <w:t xml:space="preserve">argues that sustainable democracy hinges on empowering politicians to meaningfully engage with Santiago's diverse urban realities – a challenge that demands context-specific solutions rooted in the capital city itself.</w:t>
      </w:r>
    </w:p>
    <w:bookmarkEnd w:id="27"/>
    <w:bookmarkStart w:id="28" w:name="ix.-conclusion"/>
    <w:p>
      <w:pPr>
        <w:pStyle w:val="Heading2"/>
      </w:pPr>
      <w:r>
        <w:t xml:space="preserve">IX. Conclusion</w:t>
      </w:r>
    </w:p>
    <w:p>
      <w:pPr>
        <w:pStyle w:val="FirstParagraph"/>
      </w:pPr>
      <w:r>
        <w:t xml:space="preserve">This thesis will establish a new benchmark for studying politicians within Chile Santiago's unique urban-political landscape. It transcends traditional analyses by centering on how local governance translates into lived experience across Santiago's socio-spatial divides. The findings promise not just academic rigor but practical pathways for revitalizing democratic engagement in Chile’s most critical city – ensuring that the</w:t>
      </w:r>
      <w:r>
        <w:t xml:space="preserve"> </w:t>
      </w:r>
      <w:r>
        <w:t xml:space="preserve">Politician</w:t>
      </w:r>
      <w:r>
        <w:t xml:space="preserve"> </w:t>
      </w:r>
      <w:r>
        <w:t xml:space="preserve">becomes a bridge between policy and community, not a symbol of disconnect. In an era where Santiago is both a testing ground for Chile's future and a global exemplar of urban democracy's complexities, this research is indispensable.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Politicians in Contemporary Chile Santiago</dc:title>
  <dc:creator/>
  <dc:language>en</dc:language>
  <cp:keywords/>
  <dcterms:created xsi:type="dcterms:W3CDTF">2026-07-23T03:19:29Z</dcterms:created>
  <dcterms:modified xsi:type="dcterms:W3CDTF">2026-07-23T03:19:29Z</dcterms:modified>
</cp:coreProperties>
</file>

<file path=docProps/custom.xml><?xml version="1.0" encoding="utf-8"?>
<Properties xmlns="http://schemas.openxmlformats.org/officeDocument/2006/custom-properties" xmlns:vt="http://schemas.openxmlformats.org/officeDocument/2006/docPropsVTypes"/>
</file>