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Sustainable</w:t>
      </w:r>
      <w:r>
        <w:t xml:space="preserve"> </w:t>
      </w:r>
      <w:r>
        <w:t xml:space="preserve">Urban</w:t>
      </w:r>
      <w:r>
        <w:t xml:space="preserve"> </w:t>
      </w:r>
      <w:r>
        <w:t xml:space="preserve">Governance</w:t>
      </w:r>
      <w:r>
        <w:t xml:space="preserve"> </w:t>
      </w:r>
      <w:r>
        <w:t xml:space="preserve">-</w:t>
      </w:r>
      <w:r>
        <w:t xml:space="preserve"> </w:t>
      </w:r>
      <w:r>
        <w:t xml:space="preserve">A</w:t>
      </w:r>
      <w:r>
        <w:t xml:space="preserve"> </w:t>
      </w:r>
      <w:r>
        <w:t xml:space="preserve">Guangzhou</w:t>
      </w:r>
      <w:r>
        <w:t xml:space="preserve"> </w:t>
      </w:r>
      <w:r>
        <w:t xml:space="preserve">Case</w:t>
      </w:r>
      <w:r>
        <w:t xml:space="preserve"> </w:t>
      </w:r>
      <w:r>
        <w:t xml:space="preserve">Study</w:t>
      </w:r>
    </w:p>
    <w:bookmarkStart w:id="32" w:name="X528651633433a1abccf18622d59768490afdf5b"/>
    <w:p>
      <w:pPr>
        <w:pStyle w:val="Heading1"/>
      </w:pPr>
      <w:r>
        <w:t xml:space="preserve">Thesis Proposal: The Evolving Role of Politicians in Sustainable Urban Governance - A Guangzhou Case Study</w:t>
      </w:r>
    </w:p>
    <w:bookmarkStart w:id="20" w:name="introduction-and-background"/>
    <w:p>
      <w:pPr>
        <w:pStyle w:val="Heading2"/>
      </w:pPr>
      <w:r>
        <w:t xml:space="preserve">1. Introduction and Background</w:t>
      </w:r>
    </w:p>
    <w:p>
      <w:pPr>
        <w:pStyle w:val="FirstParagraph"/>
      </w:pPr>
      <w:r>
        <w:t xml:space="preserve">This thesis proposal investigates the critical role of politicians within China's governance framework, with specific focus on Guangzhou as a paradigmatic megacity embodying China's urban transformation. As one of China's first-tier cities and a pivotal economic engine in the Pearl River Delta, Guangzhou represents an ideal laboratory for examining how local politicians navigate complex development challenges while adhering to the central Party-State directives. The rapid urbanization of Guangzhou—home to over 18 million residents—has intensified pressures on infrastructure, environmental sustainability, and social equity. This research addresses a significant gap: while China's national political system is well-documented, the nuanced operational roles of</w:t>
      </w:r>
      <w:r>
        <w:t xml:space="preserve"> </w:t>
      </w:r>
      <w:r>
        <w:rPr>
          <w:bCs/>
          <w:b/>
        </w:rPr>
        <w:t xml:space="preserve">Politician</w:t>
      </w:r>
      <w:r>
        <w:t xml:space="preserve">s at the municipal level remain under-explored in academic literature. Guangzhou's unique position as both a historic cultural capital and modern economic hub makes it an indispensable case for understanding how local</w:t>
      </w:r>
      <w:r>
        <w:t xml:space="preserve"> </w:t>
      </w:r>
      <w:r>
        <w:rPr>
          <w:iCs/>
          <w:i/>
        </w:rPr>
        <w:t xml:space="preserve">Politician</w:t>
      </w:r>
      <w:r>
        <w:t xml:space="preserve">s translate national policies into actionable urban governance strategies.</w:t>
      </w:r>
    </w:p>
    <w:bookmarkEnd w:id="20"/>
    <w:bookmarkStart w:id="21" w:name="problem-statement"/>
    <w:p>
      <w:pPr>
        <w:pStyle w:val="Heading2"/>
      </w:pPr>
      <w:r>
        <w:t xml:space="preserve">2. Problem Statement</w:t>
      </w:r>
    </w:p>
    <w:p>
      <w:pPr>
        <w:pStyle w:val="FirstParagraph"/>
      </w:pPr>
      <w:r>
        <w:t xml:space="preserve">The accelerating pace of Guangzhou's development has exposed systemic tensions between traditional governance models and emerging sustainability imperatives. Local politicians face unprecedented challenges in balancing economic growth with environmental protection (e.g., air quality management in the Pearl River Delta), social cohesion amid migrant populations, and infrastructure modernization. Current literature often treats Chinese local officials as monolithic agents of central policy without examining their agency, adaptive strategies, or institutional constraints within Guangzhou's specific socio-political context. This proposal contends that a granular analysis of</w:t>
      </w:r>
      <w:r>
        <w:t xml:space="preserve"> </w:t>
      </w:r>
      <w:r>
        <w:rPr>
          <w:bCs/>
          <w:b/>
        </w:rPr>
        <w:t xml:space="preserve">Politician</w:t>
      </w:r>
      <w:r>
        <w:t xml:space="preserve"> </w:t>
      </w:r>
      <w:r>
        <w:t xml:space="preserve">behavior—particularly their decision-making processes in areas like urban planning, environmental regulation, and community engagement—is essential for understanding China's governance evolution.</w:t>
      </w:r>
    </w:p>
    <w:bookmarkEnd w:id="21"/>
    <w:bookmarkStart w:id="22" w:name="research-objectives"/>
    <w:p>
      <w:pPr>
        <w:pStyle w:val="Heading2"/>
      </w:pPr>
      <w:r>
        <w:t xml:space="preserve">3. Research Objectives</w:t>
      </w:r>
    </w:p>
    <w:p>
      <w:pPr>
        <w:numPr>
          <w:ilvl w:val="0"/>
          <w:numId w:val="1001"/>
        </w:numPr>
        <w:pStyle w:val="Compact"/>
      </w:pPr>
      <w:r>
        <w:t xml:space="preserve">To map the evolving policy responsibilities of Guangzhou's municipal politicians across key governance domains (environmental management, economic development, social welfare).</w:t>
      </w:r>
    </w:p>
    <w:p>
      <w:pPr>
        <w:numPr>
          <w:ilvl w:val="0"/>
          <w:numId w:val="1001"/>
        </w:numPr>
        <w:pStyle w:val="Compact"/>
      </w:pPr>
      <w:r>
        <w:t xml:space="preserve">To analyze how local politicians navigate competing priorities between national directives (e.g., "Ecological Civilization" policy) and Guangzhou-specific challenges.</w:t>
      </w:r>
    </w:p>
    <w:p>
      <w:pPr>
        <w:numPr>
          <w:ilvl w:val="0"/>
          <w:numId w:val="1001"/>
        </w:numPr>
        <w:pStyle w:val="Compact"/>
      </w:pPr>
      <w:r>
        <w:t xml:space="preserve">To identify innovative governance strategies employed by Guangzhou's political leadership in addressing urban sustainability crises.</w:t>
      </w:r>
    </w:p>
    <w:p>
      <w:pPr>
        <w:numPr>
          <w:ilvl w:val="0"/>
          <w:numId w:val="1001"/>
        </w:numPr>
        <w:pStyle w:val="Compact"/>
      </w:pPr>
      <w:r>
        <w:t xml:space="preserve">To evaluate the effectiveness of current politician training and performance evaluation systems in fostering sustainable development outcomes.</w:t>
      </w:r>
    </w:p>
    <w:bookmarkEnd w:id="22"/>
    <w:bookmarkStart w:id="23" w:name="literature-review-key-themes"/>
    <w:p>
      <w:pPr>
        <w:pStyle w:val="Heading2"/>
      </w:pPr>
      <w:r>
        <w:t xml:space="preserve">4. Literature Review (Key Themes)</w:t>
      </w:r>
    </w:p>
    <w:p>
      <w:pPr>
        <w:pStyle w:val="FirstParagraph"/>
      </w:pPr>
      <w:r>
        <w:t xml:space="preserve">Existing scholarship on Chinese politics emphasizes centralization (e.g., Li 2019), while urban studies focus on infrastructure without examining political agency (Wu 2021). Notable gaps include:</w:t>
      </w:r>
    </w:p>
    <w:p>
      <w:pPr>
        <w:numPr>
          <w:ilvl w:val="0"/>
          <w:numId w:val="1002"/>
        </w:numPr>
        <w:pStyle w:val="Compact"/>
      </w:pPr>
      <w:r>
        <w:t xml:space="preserve">The absence of case-specific research on Guangzhou's political leadership (unlike Beijing/Shanghai, which dominate literature).</w:t>
      </w:r>
    </w:p>
    <w:p>
      <w:pPr>
        <w:numPr>
          <w:ilvl w:val="0"/>
          <w:numId w:val="1002"/>
        </w:numPr>
        <w:pStyle w:val="Compact"/>
      </w:pPr>
      <w:r>
        <w:t xml:space="preserve">Limited exploration of how local politicians interpret "sustainable development" in practice versus policy documents.</w:t>
      </w:r>
    </w:p>
    <w:p>
      <w:pPr>
        <w:numPr>
          <w:ilvl w:val="0"/>
          <w:numId w:val="1002"/>
        </w:numPr>
        <w:pStyle w:val="Compact"/>
      </w:pPr>
      <w:r>
        <w:t xml:space="preserve">Minimal analysis of politician engagement with grassroots communities in Guangzhou's unique migrant-dense neighborhoods.</w:t>
      </w:r>
    </w:p>
    <w:bookmarkEnd w:id="23"/>
    <w:bookmarkStart w:id="26" w:name="methodology"/>
    <w:p>
      <w:pPr>
        <w:pStyle w:val="Heading2"/>
      </w:pPr>
      <w:r>
        <w:t xml:space="preserve">5. Methodology</w:t>
      </w:r>
    </w:p>
    <w:p>
      <w:pPr>
        <w:pStyle w:val="FirstParagraph"/>
      </w:pPr>
      <w:r>
        <w:t xml:space="preserve">This mixed-methods study combines quantitative and qualitative approaches tailored to China's governance context:</w:t>
      </w:r>
    </w:p>
    <w:bookmarkStart w:id="24" w:name="Xd4b9cbf2b4e51648a95fb330841f81c3130edaa"/>
    <w:p>
      <w:pPr>
        <w:pStyle w:val="Heading3"/>
      </w:pPr>
      <w:r>
        <w:t xml:space="preserve">5.1 Primary Data Collection (China Guangzhou Focus)</w:t>
      </w:r>
    </w:p>
    <w:p>
      <w:pPr>
        <w:numPr>
          <w:ilvl w:val="0"/>
          <w:numId w:val="1003"/>
        </w:numPr>
        <w:pStyle w:val="Compact"/>
      </w:pPr>
      <w:r>
        <w:rPr>
          <w:bCs/>
          <w:b/>
        </w:rPr>
        <w:t xml:space="preserve">Semi-Structured Interviews:</w:t>
      </w:r>
      <w:r>
        <w:t xml:space="preserve"> </w:t>
      </w:r>
      <w:r>
        <w:t xml:space="preserve">30+ in-depth interviews with current/future politicians from Guangzhou Municipal Party Committee, Bureau of Natural Resources, and district-level governance bodies (approved through China's academic ethics protocols).</w:t>
      </w:r>
    </w:p>
    <w:p>
      <w:pPr>
        <w:numPr>
          <w:ilvl w:val="0"/>
          <w:numId w:val="1003"/>
        </w:numPr>
        <w:pStyle w:val="Compact"/>
      </w:pPr>
      <w:r>
        <w:rPr>
          <w:bCs/>
          <w:b/>
        </w:rPr>
        <w:t xml:space="preserve">Document Analysis:</w:t>
      </w:r>
      <w:r>
        <w:t xml:space="preserve"> </w:t>
      </w:r>
      <w:r>
        <w:t xml:space="preserve">Review of Guangzhou's 14th Five-Year Plan (2021–2025), "Green City" action plans, and internal policy memos from the Guangzhou Municipal Party Committee.</w:t>
      </w:r>
    </w:p>
    <w:p>
      <w:pPr>
        <w:numPr>
          <w:ilvl w:val="0"/>
          <w:numId w:val="1003"/>
        </w:numPr>
        <w:pStyle w:val="Compact"/>
      </w:pPr>
      <w:r>
        <w:rPr>
          <w:bCs/>
          <w:b/>
        </w:rPr>
        <w:t xml:space="preserve">Case Studies:</w:t>
      </w:r>
      <w:r>
        <w:t xml:space="preserve"> </w:t>
      </w:r>
      <w:r>
        <w:t xml:space="preserve">Analysis of three pivotal projects:</w:t>
      </w:r>
      <w:r>
        <w:t xml:space="preserve"> </w:t>
      </w:r>
      <w:r>
        <w:rPr>
          <w:iCs/>
          <w:i/>
        </w:rPr>
        <w:t xml:space="preserve">i)</w:t>
      </w:r>
      <w:r>
        <w:t xml:space="preserve"> </w:t>
      </w:r>
      <w:r>
        <w:t xml:space="preserve">Haizhu District's urban river restoration (environmental governance),</w:t>
      </w:r>
      <w:r>
        <w:t xml:space="preserve"> </w:t>
      </w:r>
      <w:r>
        <w:rPr>
          <w:iCs/>
          <w:i/>
        </w:rPr>
        <w:t xml:space="preserve">ii)</w:t>
      </w:r>
      <w:r>
        <w:t xml:space="preserve"> </w:t>
      </w:r>
      <w:r>
        <w:t xml:space="preserve">Nansha Free Trade Zone economic policies (development strategy),</w:t>
      </w:r>
      <w:r>
        <w:t xml:space="preserve"> </w:t>
      </w:r>
      <w:r>
        <w:rPr>
          <w:iCs/>
          <w:i/>
        </w:rPr>
        <w:t xml:space="preserve">iii</w:t>
      </w:r>
      <w:r>
        <w:t xml:space="preserve">) Guangzhou's community-based elderly care system (social welfare).</w:t>
      </w:r>
    </w:p>
    <w:bookmarkEnd w:id="24"/>
    <w:bookmarkStart w:id="25" w:name="theoretical-framework"/>
    <w:p>
      <w:pPr>
        <w:pStyle w:val="Heading3"/>
      </w:pPr>
      <w:r>
        <w:t xml:space="preserve">5.2 Theoretical Framework</w:t>
      </w:r>
    </w:p>
    <w:p>
      <w:pPr>
        <w:pStyle w:val="FirstParagraph"/>
      </w:pPr>
      <w:r>
        <w:t xml:space="preserve">The study integrates two frameworks:</w:t>
      </w:r>
      <w:r>
        <w:t xml:space="preserve"> </w:t>
      </w:r>
      <w:r>
        <w:t xml:space="preserve">(</w:t>
      </w:r>
      <w:r>
        <w:rPr>
          <w:iCs/>
          <w:i/>
        </w:rPr>
        <w:t xml:space="preserve">a)</w:t>
      </w:r>
      <w:r>
        <w:t xml:space="preserve"> </w:t>
      </w:r>
      <w:r>
        <w:t xml:space="preserve">China's "Dual-Track Governance" theory (Zhou, 2020), examining how politicians operate within both Party and administrative structures;</w:t>
      </w:r>
      <w:r>
        <w:t xml:space="preserve"> </w:t>
      </w:r>
      <w:r>
        <w:t xml:space="preserve">(</w:t>
      </w:r>
      <w:r>
        <w:rPr>
          <w:iCs/>
          <w:i/>
        </w:rPr>
        <w:t xml:space="preserve">b)</w:t>
      </w:r>
      <w:r>
        <w:t xml:space="preserve"> </w:t>
      </w:r>
      <w:r>
        <w:t xml:space="preserve">Sustainable Urban Governance Model (UN-Habitat, 2019), applied to Guangzhou's unique urban scale and policy environment.</w:t>
      </w:r>
    </w:p>
    <w:bookmarkEnd w:id="25"/>
    <w:bookmarkEnd w:id="26"/>
    <w:bookmarkStart w:id="27" w:name="expected-contributions"/>
    <w:p>
      <w:pPr>
        <w:pStyle w:val="Heading2"/>
      </w:pPr>
      <w:r>
        <w:t xml:space="preserve">6. Expected Contributions</w:t>
      </w:r>
    </w:p>
    <w:p>
      <w:pPr>
        <w:pStyle w:val="FirstParagraph"/>
      </w:pPr>
      <w:r>
        <w:t xml:space="preserve">This research offers three significant contributions:</w:t>
      </w:r>
    </w:p>
    <w:p>
      <w:pPr>
        <w:numPr>
          <w:ilvl w:val="0"/>
          <w:numId w:val="1004"/>
        </w:numPr>
        <w:pStyle w:val="Compact"/>
      </w:pPr>
      <w:r>
        <w:rPr>
          <w:bCs/>
          <w:b/>
        </w:rPr>
        <w:t xml:space="preserve">Theoretical:</w:t>
      </w:r>
      <w:r>
        <w:t xml:space="preserve"> </w:t>
      </w:r>
      <w:r>
        <w:t xml:space="preserve">Advances understanding of political agency in China by shifting focus from national elites to municipal actors, addressing a critical blind spot in comparative politics literature.</w:t>
      </w:r>
    </w:p>
    <w:p>
      <w:pPr>
        <w:numPr>
          <w:ilvl w:val="0"/>
          <w:numId w:val="1004"/>
        </w:numPr>
        <w:pStyle w:val="Compact"/>
      </w:pPr>
      <w:r>
        <w:rPr>
          <w:bCs/>
          <w:b/>
        </w:rPr>
        <w:t xml:space="preserve">Policy-Relevant:</w:t>
      </w:r>
      <w:r>
        <w:t xml:space="preserve"> </w:t>
      </w:r>
      <w:r>
        <w:t xml:space="preserve">Proposes evidence-based strategies for Guangzhou's politicians—such as integrating community feedback into environmental planning—to enhance governance efficacy. Findings will inform the Guangzhou Municipal Party Committee's upcoming "Leadership Capacity Enhancement Program."</w:t>
      </w:r>
    </w:p>
    <w:p>
      <w:pPr>
        <w:numPr>
          <w:ilvl w:val="0"/>
          <w:numId w:val="1004"/>
        </w:numPr>
        <w:pStyle w:val="Compact"/>
      </w:pPr>
      <w:r>
        <w:rPr>
          <w:bCs/>
          <w:b/>
        </w:rPr>
        <w:t xml:space="preserve">National Significance:</w:t>
      </w:r>
      <w:r>
        <w:t xml:space="preserve"> </w:t>
      </w:r>
      <w:r>
        <w:t xml:space="preserve">As a model for other Chinese cities facing similar urbanization pressures (e.g., Shenzhen, Chengdu), this study provides transferable insights for China's broader goal of "people-centered urbanization" as outlined in the 2023 National Urban Development Strategy.</w:t>
      </w:r>
    </w:p>
    <w:bookmarkEnd w:id="27"/>
    <w:bookmarkStart w:id="28" w:name="significance-of-china-guangzhou-context"/>
    <w:p>
      <w:pPr>
        <w:pStyle w:val="Heading2"/>
      </w:pPr>
      <w:r>
        <w:t xml:space="preserve">7. Significance of China Guangzhou Context</w:t>
      </w:r>
    </w:p>
    <w:p>
      <w:pPr>
        <w:pStyle w:val="FirstParagraph"/>
      </w:pPr>
      <w:r>
        <w:t xml:space="preserve">Guangzhou is not merely a case study; it is a strategic lens for understanding China's governance future. As the historic "Southern Gateway" of China and host of the 2010 Asian Games, its political trajectory reflects broader national transitions—from industrialization to innovation-driven growth. Crucially, Guangzhou's political leadership has pioneered initiatives like the "Guangzhou Green Development Index," making it ideal for examining how</w:t>
      </w:r>
      <w:r>
        <w:t xml:space="preserve"> </w:t>
      </w:r>
      <w:r>
        <w:rPr>
          <w:bCs/>
          <w:b/>
        </w:rPr>
        <w:t xml:space="preserve">Politician</w:t>
      </w:r>
      <w:r>
        <w:t xml:space="preserve">s operationalize sustainability. Moreover, as a city where traditional Chinese cultural identity coexists with globalized economic forces (e.g., 50% of GDP from foreign enterprises), Guangzhou's politicians face unique cross-cultural governance challenges absent in other Chinese cities.</w:t>
      </w:r>
    </w:p>
    <w:bookmarkEnd w:id="28"/>
    <w:bookmarkStart w:id="29"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(China Guangzhou Focus)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Policy document analysis; Ethics approval from Guangzhou University of Chinese Medicine</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In-depth interviews with Guangzhou officials; Field visits to Nansha District, Haizhu River Corridor</w:t>
            </w:r>
          </w:p>
        </w:tc>
      </w:tr>
      <w:tr>
        <w:tc>
          <w:tcPr/>
          <w:p>
            <w:pPr>
              <w:pStyle w:val="Compact"/>
              <w:jc w:val="left"/>
            </w:pPr>
            <w:r>
              <w:t xml:space="preserve">Analysis &amp; Drafting</w:t>
            </w:r>
          </w:p>
        </w:tc>
        <w:tc>
          <w:tcPr/>
          <w:p>
            <w:pPr>
              <w:pStyle w:val="Compact"/>
              <w:jc w:val="left"/>
            </w:pPr>
            <w:r>
              <w:t xml:space="preserve">Months 9–10</w:t>
            </w:r>
          </w:p>
        </w:tc>
        <w:tc>
          <w:tcPr/>
          <w:p>
            <w:pPr>
              <w:pStyle w:val="Compact"/>
              <w:jc w:val="left"/>
            </w:pPr>
            <w:r>
              <w:t xml:space="preserve">Data triangulation; Co-authorship with Guangzhou Municipal Research Office (pending)</w:t>
            </w:r>
          </w:p>
        </w:tc>
      </w:tr>
      <w:tr>
        <w:tc>
          <w:tcPr/>
          <w:p>
            <w:pPr>
              <w:pStyle w:val="Compact"/>
              <w:jc w:val="left"/>
            </w:pPr>
            <w:r>
              <w:t xml:space="preserve">Finalization &amp; Dissemination</w:t>
            </w:r>
          </w:p>
        </w:tc>
        <w:tc>
          <w:tcPr/>
          <w:p>
            <w:pPr>
              <w:pStyle w:val="Compact"/>
              <w:jc w:val="left"/>
            </w:pPr>
            <w:r>
              <w:t xml:space="preserve">Months 11–12</w:t>
            </w:r>
          </w:p>
        </w:tc>
        <w:tc>
          <w:tcPr/>
          <w:p>
            <w:pPr>
              <w:pStyle w:val="Compact"/>
              <w:jc w:val="left"/>
            </w:pPr>
            <w:r>
              <w:t xml:space="preserve">Thesis submission; Policy brief to Guangzhou City Government Urban Planning Bureau</w:t>
            </w:r>
          </w:p>
        </w:tc>
      </w:tr>
    </w:tbl>
    <w:bookmarkEnd w:id="29"/>
    <w:bookmarkStart w:id="30" w:name="conclusion-why-this-thesis-matters-now"/>
    <w:p>
      <w:pPr>
        <w:pStyle w:val="Heading2"/>
      </w:pPr>
      <w:r>
        <w:t xml:space="preserve">9. Conclusion: Why This Thesis Matters Now</w:t>
      </w:r>
    </w:p>
    <w:p>
      <w:pPr>
        <w:pStyle w:val="FirstParagraph"/>
      </w:pPr>
      <w:r>
        <w:t xml:space="preserve">In an era where China's urbanization rate exceeds 65%, understanding the operational role of local politicians is no longer academic—it is a matter of national strategic importance. Guangzhou's leadership in sustainable urban governance directly influences China's capacity to meet its carbon neutrality goals by 2060 and achieve high-quality development. This thesis proposal bridges theory and practice by centering</w:t>
      </w:r>
      <w:r>
        <w:t xml:space="preserve"> </w:t>
      </w:r>
      <w:r>
        <w:rPr>
          <w:bCs/>
          <w:b/>
        </w:rPr>
        <w:t xml:space="preserve">Politician</w:t>
      </w:r>
      <w:r>
        <w:t xml:space="preserve"> </w:t>
      </w:r>
      <w:r>
        <w:t xml:space="preserve">agency within China Guangzhou's unique political ecosystem, offering actionable insights for both academic scholarship and real-world governance. By documenting how Guangzhou's politicians navigate the tension between local pragmatism and central policy imperatives, this research will provide a replicable model for cities across China—ultimately contributing to the nation's vision of "a beautiful China where people thrive in harmony with nature."</w:t>
      </w:r>
    </w:p>
    <w:bookmarkEnd w:id="30"/>
    <w:bookmarkStart w:id="31" w:name="references-selected"/>
    <w:p>
      <w:pPr>
        <w:pStyle w:val="Heading2"/>
      </w:pPr>
      <w:r>
        <w:t xml:space="preserve">10. References (Selected)</w:t>
      </w:r>
    </w:p>
    <w:p>
      <w:pPr>
        <w:numPr>
          <w:ilvl w:val="0"/>
          <w:numId w:val="1005"/>
        </w:numPr>
        <w:pStyle w:val="Compact"/>
      </w:pPr>
      <w:r>
        <w:t xml:space="preserve">Liu, C. (2019). *Urban Governance in China: The Politics of Development*. Cambridge University Press.</w:t>
      </w:r>
    </w:p>
    <w:p>
      <w:pPr>
        <w:numPr>
          <w:ilvl w:val="0"/>
          <w:numId w:val="1005"/>
        </w:numPr>
        <w:pStyle w:val="Compact"/>
      </w:pPr>
      <w:r>
        <w:t xml:space="preserve">Wu, F. (2021). "The Role of Local Officials in China's Sustainable Urbanization." *Journal of Contemporary China*, 30(128), 754–769.</w:t>
      </w:r>
    </w:p>
    <w:p>
      <w:pPr>
        <w:numPr>
          <w:ilvl w:val="0"/>
          <w:numId w:val="1005"/>
        </w:numPr>
        <w:pStyle w:val="Compact"/>
      </w:pPr>
      <w:r>
        <w:t xml:space="preserve">Guangzhou Municipal Government. (2021). *Guangzhou Green Development Action Plan (2021–2035)*. Guangzhou Press.</w:t>
      </w:r>
    </w:p>
    <w:p>
      <w:pPr>
        <w:numPr>
          <w:ilvl w:val="0"/>
          <w:numId w:val="1005"/>
        </w:numPr>
        <w:pStyle w:val="Compact"/>
      </w:pPr>
      <w:r>
        <w:t xml:space="preserve">Zhou, L. (2020). "Dual-Track Governance in China's Local Politics." *China Quarterly*, 4(97), 543–561.</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Politicians in Sustainable Urban Governance - A Guangzhou Case Study</dc:title>
  <dc:creator/>
  <dc:language>en</dc:language>
  <cp:keywords/>
  <dcterms:created xsi:type="dcterms:W3CDTF">2026-07-21T02:57:19Z</dcterms:created>
  <dcterms:modified xsi:type="dcterms:W3CDTF">2026-07-21T02:57:19Z</dcterms:modified>
</cp:coreProperties>
</file>

<file path=docProps/custom.xml><?xml version="1.0" encoding="utf-8"?>
<Properties xmlns="http://schemas.openxmlformats.org/officeDocument/2006/custom-properties" xmlns:vt="http://schemas.openxmlformats.org/officeDocument/2006/docPropsVTypes"/>
</file>