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Contemporary</w:t>
      </w:r>
      <w:r>
        <w:t xml:space="preserve"> </w:t>
      </w:r>
      <w:r>
        <w:t xml:space="preserve">Politicians</w:t>
      </w:r>
      <w:r>
        <w:t xml:space="preserve"> </w:t>
      </w:r>
      <w:r>
        <w:t xml:space="preserve">in</w:t>
      </w:r>
      <w:r>
        <w:t xml:space="preserve"> </w:t>
      </w:r>
      <w:r>
        <w:t xml:space="preserve">Urban</w:t>
      </w:r>
      <w:r>
        <w:t xml:space="preserve"> </w:t>
      </w:r>
      <w:r>
        <w:t xml:space="preserve">Governance: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Bogotá,</w:t>
      </w:r>
      <w:r>
        <w:t xml:space="preserve"> </w:t>
      </w:r>
      <w:r>
        <w:t xml:space="preserve">Colombia</w:t>
      </w:r>
    </w:p>
    <w:bookmarkStart w:id="29" w:name="X994fa63b142f59c1cbf15b1218a0b3ca642d930"/>
    <w:p>
      <w:pPr>
        <w:pStyle w:val="Heading1"/>
      </w:pPr>
      <w:r>
        <w:t xml:space="preserve">Thesis Proposal: The Role and Challenges of Contemporary Politicians in Urban Governance: A Case Study of Bogotá, Colombia</w:t>
      </w:r>
    </w:p>
    <w:bookmarkStart w:id="20" w:name="introduction-and-background"/>
    <w:p>
      <w:pPr>
        <w:pStyle w:val="Heading2"/>
      </w:pPr>
      <w:r>
        <w:t xml:space="preserve">1. Introduction and Background</w:t>
      </w:r>
    </w:p>
    <w:p>
      <w:pPr>
        <w:pStyle w:val="FirstParagraph"/>
      </w:pPr>
      <w:r>
        <w:t xml:space="preserve">The political landscape of Colombia Bogotá represents a critical nexus where national governance intersects with complex urban challenges. As the capital city and economic engine of Colombia, Bogotá grapples with unprecedented pressures: rapid urbanization, socioeconomic inequality, environmental degradation, and persistent violence. Within this dynamic environment, the role of the</w:t>
      </w:r>
      <w:r>
        <w:t xml:space="preserve"> </w:t>
      </w:r>
      <w:r>
        <w:rPr>
          <w:iCs/>
          <w:i/>
        </w:rPr>
        <w:t xml:space="preserve">Politician</w:t>
      </w:r>
      <w:r>
        <w:t xml:space="preserve"> </w:t>
      </w:r>
      <w:r>
        <w:t xml:space="preserve">transcends traditional legislative functions to encompass crisis management, policy innovation, and community engagement at an unprecedented scale. This thesis proposes an in-depth analysis of how contemporary politicians in Colombia Bogotá navigate these multifaceted challenges while shaping the city's trajectory toward sustainable development. The study addresses a critical gap: while extensive research exists on Colombian national politics, few studies dissect the operational realities of urban politicians within Bogotá's unique governance ecosystem.</w:t>
      </w:r>
    </w:p>
    <w:bookmarkEnd w:id="20"/>
    <w:bookmarkStart w:id="21" w:name="problem-statement"/>
    <w:p>
      <w:pPr>
        <w:pStyle w:val="Heading2"/>
      </w:pPr>
      <w:r>
        <w:t xml:space="preserve">2. Problem Statement</w:t>
      </w:r>
    </w:p>
    <w:p>
      <w:pPr>
        <w:pStyle w:val="FirstParagraph"/>
      </w:pPr>
      <w:r>
        <w:t xml:space="preserve">Bogotá faces acute governance deficits despite its status as a model for Latin American urban development. Recent years have witnessed declining public trust in political institutions, exemplified by the 48% distrust score in the 2023 Latinobarómetro survey. Key challenges include: (1) fragmented policy implementation across over 20 municipal agencies; (2) persistent spatial inequalities where informal settlements house 15% of Bogotá's population; and (3) political polarization that paralyzes consensus-building on issues like public transportation reform. This study argues that current</w:t>
      </w:r>
      <w:r>
        <w:t xml:space="preserve"> </w:t>
      </w:r>
      <w:r>
        <w:rPr>
          <w:iCs/>
          <w:i/>
        </w:rPr>
        <w:t xml:space="preserve">Politician</w:t>
      </w:r>
      <w:r>
        <w:t xml:space="preserve"> </w:t>
      </w:r>
      <w:r>
        <w:t xml:space="preserve">approaches often prioritize short-term electoral gains over structural solutions, exacerbated by Colombia's legacy of clientelism. Without understanding how politicians conceptualize their roles in this context, Bogotá cannot achieve its aspirational goals outlined in the 2050 Sustainable Development Plan.</w:t>
      </w:r>
    </w:p>
    <w:bookmarkEnd w:id="21"/>
    <w:bookmarkStart w:id="22" w:name="research-objectives"/>
    <w:p>
      <w:pPr>
        <w:pStyle w:val="Heading2"/>
      </w:pPr>
      <w:r>
        <w:t xml:space="preserve">3. Research Objectives</w:t>
      </w:r>
    </w:p>
    <w:p>
      <w:pPr>
        <w:numPr>
          <w:ilvl w:val="0"/>
          <w:numId w:val="1001"/>
        </w:numPr>
        <w:pStyle w:val="Compact"/>
      </w:pPr>
      <w:r>
        <w:t xml:space="preserve">To map the evolving role of Bogotá's local politicians from traditional representative functions to integrated urban problem-solvers</w:t>
      </w:r>
    </w:p>
    <w:p>
      <w:pPr>
        <w:numPr>
          <w:ilvl w:val="0"/>
          <w:numId w:val="1001"/>
        </w:numPr>
        <w:pStyle w:val="Compact"/>
      </w:pPr>
      <w:r>
        <w:t xml:space="preserve">To identify specific challenges faced by politicians in implementing policies across Colombia Bogotá's complex administrative landscape</w:t>
      </w:r>
    </w:p>
    <w:p>
      <w:pPr>
        <w:numPr>
          <w:ilvl w:val="0"/>
          <w:numId w:val="1001"/>
        </w:numPr>
        <w:pStyle w:val="Compact"/>
      </w:pPr>
      <w:r>
        <w:t xml:space="preserve">To analyze the relationship between political accountability mechanisms and citizen trust in municipal governance</w:t>
      </w:r>
    </w:p>
    <w:p>
      <w:pPr>
        <w:numPr>
          <w:ilvl w:val="0"/>
          <w:numId w:val="1001"/>
        </w:numPr>
        <w:pStyle w:val="Compact"/>
      </w:pPr>
      <w:r>
        <w:t xml:space="preserve">To develop evidence-based recommendations for strengthening urban political leadership in Colombia's capital</w:t>
      </w:r>
    </w:p>
    <w:bookmarkEnd w:id="22"/>
    <w:bookmarkStart w:id="23" w:name="literature-review-key-themes"/>
    <w:p>
      <w:pPr>
        <w:pStyle w:val="Heading2"/>
      </w:pPr>
      <w:r>
        <w:t xml:space="preserve">4. Literature Review (Key Themes)</w:t>
      </w:r>
    </w:p>
    <w:p>
      <w:pPr>
        <w:pStyle w:val="FirstParagraph"/>
      </w:pPr>
      <w:r>
        <w:t xml:space="preserve">Existing scholarship on Colombian politics (e.g., Gutiérrez, 2019) emphasizes national-level party dynamics but neglects municipal governance nuances. Urban political studies in Latin America (Brenner, 2015) highlight "governance networks" as crucial for city management – a concept underdeveloped in Bogotá's context. Recent Colombian research (Vega, 2021) examines corruption risks but omits how politicians actively manage these through institutional design. Notably, no comprehensive study has analyzed how the 2015 peace process reshaped political priorities for Bogotá's mayor and councilors regarding urban violence prevention. This thesis bridges these gaps by focusing specifically on</w:t>
      </w:r>
      <w:r>
        <w:t xml:space="preserve"> </w:t>
      </w:r>
      <w:r>
        <w:rPr>
          <w:iCs/>
          <w:i/>
        </w:rPr>
        <w:t xml:space="preserve">Politician</w:t>
      </w:r>
      <w:r>
        <w:t xml:space="preserve"> </w:t>
      </w:r>
      <w:r>
        <w:t xml:space="preserve">agency within Colombia Bogotá's unique institutional architecture.</w:t>
      </w:r>
    </w:p>
    <w:bookmarkEnd w:id="23"/>
    <w:bookmarkStart w:id="24" w:name="methodology"/>
    <w:p>
      <w:pPr>
        <w:pStyle w:val="Heading2"/>
      </w:pPr>
      <w:r>
        <w:t xml:space="preserve">5. Methodology</w:t>
      </w:r>
    </w:p>
    <w:p>
      <w:pPr>
        <w:pStyle w:val="FirstParagraph"/>
      </w:pPr>
      <w:r>
        <w:t xml:space="preserve">This mixed-methods study employs three complementary approaches:</w:t>
      </w:r>
    </w:p>
    <w:p>
      <w:pPr>
        <w:numPr>
          <w:ilvl w:val="0"/>
          <w:numId w:val="1002"/>
        </w:numPr>
        <w:pStyle w:val="Compact"/>
      </w:pPr>
      <w:r>
        <w:rPr>
          <w:bCs/>
          <w:b/>
        </w:rPr>
        <w:t xml:space="preserve">Qualitative Case Studies (n=15):</w:t>
      </w:r>
      <w:r>
        <w:t xml:space="preserve"> </w:t>
      </w:r>
      <w:r>
        <w:t xml:space="preserve">In-depth interviews with current and former Bogotá mayors, council members, and key municipal agency directors (e.g., Secretaría de Movilidad), using grounded theory to identify recurring challenges.</w:t>
      </w:r>
    </w:p>
    <w:p>
      <w:pPr>
        <w:numPr>
          <w:ilvl w:val="0"/>
          <w:numId w:val="1002"/>
        </w:numPr>
        <w:pStyle w:val="Compact"/>
      </w:pPr>
      <w:r>
        <w:rPr>
          <w:bCs/>
          <w:b/>
        </w:rPr>
        <w:t xml:space="preserve">Document Analysis:</w:t>
      </w:r>
      <w:r>
        <w:t xml:space="preserve"> </w:t>
      </w:r>
      <w:r>
        <w:t xml:space="preserve">Systematic review of 200+ policy documents from Bogotá's 2016-2023 administration, including budget allocations, public consultations, and implementation reports to trace political decision-making patterns.</w:t>
      </w:r>
    </w:p>
    <w:p>
      <w:pPr>
        <w:numPr>
          <w:ilvl w:val="0"/>
          <w:numId w:val="1002"/>
        </w:numPr>
        <w:pStyle w:val="Compact"/>
      </w:pPr>
      <w:r>
        <w:rPr>
          <w:bCs/>
          <w:b/>
        </w:rPr>
        <w:t xml:space="preserve">Quantitative Survey (n=500):</w:t>
      </w:r>
      <w:r>
        <w:t xml:space="preserve"> </w:t>
      </w:r>
      <w:r>
        <w:t xml:space="preserve">Structured citizen surveys across all 20 localities to measure trust in politicians against tangible outcomes (e.g., waste collection efficiency, public safety perceptions), correlated with demographic variables.</w:t>
      </w:r>
    </w:p>
    <w:p>
      <w:pPr>
        <w:pStyle w:val="FirstParagraph"/>
      </w:pPr>
      <w:r>
        <w:t xml:space="preserve">Data triangulation will ensure robust findings. Ethical approval from Universidad Nacional de Colombia's research board is secured, with participant anonymity guaranteed. The study focuses on the 2016-2023 administration period – a transformative era marked by pandemic recovery and infrastructure investments.</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significant contributions:</w:t>
      </w:r>
    </w:p>
    <w:p>
      <w:pPr>
        <w:numPr>
          <w:ilvl w:val="0"/>
          <w:numId w:val="1003"/>
        </w:numPr>
        <w:pStyle w:val="Compact"/>
      </w:pPr>
      <w:r>
        <w:rPr>
          <w:bCs/>
          <w:b/>
        </w:rPr>
        <w:t xml:space="preserve">Theoretical:</w:t>
      </w:r>
      <w:r>
        <w:t xml:space="preserve"> </w:t>
      </w:r>
      <w:r>
        <w:t xml:space="preserve">Development of an "Urban Political Agency Framework" explaining how politicians navigate institutional fragmentation in global South capitals, extending existing governance theories beyond traditional municipal studies.</w:t>
      </w:r>
    </w:p>
    <w:p>
      <w:pPr>
        <w:numPr>
          <w:ilvl w:val="0"/>
          <w:numId w:val="1003"/>
        </w:numPr>
        <w:pStyle w:val="Compact"/>
      </w:pPr>
      <w:r>
        <w:rPr>
          <w:bCs/>
          <w:b/>
        </w:rPr>
        <w:t xml:space="preserve">Policy:</w:t>
      </w:r>
      <w:r>
        <w:t xml:space="preserve"> </w:t>
      </w:r>
      <w:r>
        <w:t xml:space="preserve">A practical roadmap for strengthening political accountability mechanisms, including recommendations for Bogotá's Council and mayoral office on enhancing transparency during the 2024-2027 term. Specific proposals will target reducing approval times for urban projects (currently averaging 18 months) through cross-agency task forces.</w:t>
      </w:r>
    </w:p>
    <w:p>
      <w:pPr>
        <w:numPr>
          <w:ilvl w:val="0"/>
          <w:numId w:val="1003"/>
        </w:numPr>
        <w:pStyle w:val="Compact"/>
      </w:pPr>
      <w:r>
        <w:rPr>
          <w:bCs/>
          <w:b/>
        </w:rPr>
        <w:t xml:space="preserve">Community Impact:</w:t>
      </w:r>
      <w:r>
        <w:t xml:space="preserve"> </w:t>
      </w:r>
      <w:r>
        <w:t xml:space="preserve">Direct evidence to civil society organizations like Bogotá Ciudadano to inform their advocacy efforts, with findings co-designed for community workshops across high-inequality neighborhoods (e.g., Kennedy, Bosa).</w:t>
      </w:r>
    </w:p>
    <w:p>
      <w:pPr>
        <w:pStyle w:val="FirstParagraph"/>
      </w:pPr>
      <w:r>
        <w:t xml:space="preserve">The significance extends beyond Colombia: as a model city for 140+ Latin American municipalities, Bogotá's political innovations could reshape urban governance practices continent-wide. More immediately, it responds to Colombia's National Development Plan 2022-2026 priority of "Democratic Governance and Trust," directly aligning with the government's focus on municipal capacity building.</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Research Design &amp; Ethics Approval</w:t>
      </w:r>
    </w:p>
    <w:p>
      <w:pPr>
        <w:pStyle w:val="BodyText"/>
      </w:pPr>
      <w:r>
        <w:t xml:space="preserve">✓</w:t>
      </w:r>
    </w:p>
    <w:p>
      <w:pPr>
        <w:pStyle w:val="BodyText"/>
      </w:pPr>
      <w:r>
        <w:t xml:space="preserve">Data Collection: Interviews &amp; Documents</w:t>
      </w:r>
    </w:p>
    <w:p>
      <w:pPr>
        <w:pStyle w:val="BodyText"/>
      </w:pPr>
      <w:r>
        <w:t xml:space="preserve">✓&lt; td &gt;</w:t>
      </w:r>
    </w:p>
    <w:p>
      <w:pPr>
        <w:pStyle w:val="BodyText"/>
      </w:pPr>
      <w:r>
        <w:t xml:space="preserve">Survey Implementation &amp; Analysis</w:t>
      </w:r>
    </w:p>
    <w:p>
      <w:pPr>
        <w:pStyle w:val="BodyText"/>
      </w:pPr>
      <w:r>
        <w:t xml:space="preserve">&lt;</w:t>
      </w:r>
    </w:p>
    <w:p>
      <w:pPr>
        <w:pStyle w:val="BodyText"/>
      </w:pPr>
      <w:r>
        <w:t xml:space="preserve">&lt; t d &gt; ✓ &lt; t d &gt; ✓ &lt; t d &gt;</w:t>
      </w:r>
    </w:p>
    <w:p>
      <w:pPr>
        <w:pStyle w:val="BodyText"/>
      </w:pPr>
      <w:r>
        <w:t xml:space="preserve">Field Validation &amp; Drafting</w:t>
      </w:r>
    </w:p>
    <w:p>
      <w:pPr>
        <w:pStyle w:val="BodyText"/>
      </w:pPr>
      <w:r>
        <w:t xml:space="preserve">&lt; t d &gt;✓d&gt;</w:t>
      </w:r>
    </w:p>
    <w:bookmarkEnd w:id="26"/>
    <w:bookmarkStart w:id="27" w:name="Xcca61be95a0ccbfed20c1c6a8e7bcce830c859c"/>
    <w:p>
      <w:pPr>
        <w:pStyle w:val="Heading2"/>
      </w:pPr>
      <w:r>
        <w:t xml:space="preserve">8. Conclusion: Why This Thesis Matters for Colombia Bogotá</w:t>
      </w:r>
    </w:p>
    <w:p>
      <w:pPr>
        <w:pStyle w:val="FirstParagraph"/>
      </w:pPr>
      <w:r>
        <w:t xml:space="preserve">In a city where daily life is shaped by political decisions – from the expansion of TransMilenio bus lanes to the management of street markets in La Candelaria – understanding the</w:t>
      </w:r>
      <w:r>
        <w:t xml:space="preserve"> </w:t>
      </w:r>
      <w:r>
        <w:rPr>
          <w:iCs/>
          <w:i/>
        </w:rPr>
        <w:t xml:space="preserve">Politician</w:t>
      </w:r>
      <w:r>
        <w:t xml:space="preserve">'s role is not academic but existential. This thesis directly confronts Colombia Bogotá's most pressing urban crisis: when 30% of residents live in informal settlements with inadequate services, and political polarization fuels public distrust, effective leadership becomes a prerequisite for survival. By centering the politician's perspective within Bogotá's specific context – its colonial grid layout, post-conflict realities, and environmental vulnerabilities – this research moves beyond abstract theory to deliver actionable solutions. The outcome will be more than a thesis; it will provide Colombia's capital with a blueprint for transforming political leadership from a source of fragmentation into the catalyst for inclusive urban renewal. In doing so, it honors Bogotá's aspirational identity as "the most Colombian city" while pioneering governance models that can illuminate the path forward for Latin America's rapidly urbanizing future.</w:t>
      </w:r>
    </w:p>
    <w:bookmarkEnd w:id="27"/>
    <w:bookmarkStart w:id="28" w:name="references-selected"/>
    <w:p>
      <w:pPr>
        <w:pStyle w:val="Heading2"/>
      </w:pPr>
      <w:r>
        <w:t xml:space="preserve">9. References (Selected)</w:t>
      </w:r>
    </w:p>
    <w:p>
      <w:pPr>
        <w:numPr>
          <w:ilvl w:val="0"/>
          <w:numId w:val="1004"/>
        </w:numPr>
        <w:pStyle w:val="Compact"/>
      </w:pPr>
      <w:r>
        <w:t xml:space="preserve">Brenner, N. (2015). The Urban Age: Critical Reflections on the Contemporary City and its Global Context. *Urban Studies*, 53(8), 1649–1664.</w:t>
      </w:r>
    </w:p>
    <w:p>
      <w:pPr>
        <w:numPr>
          <w:ilvl w:val="0"/>
          <w:numId w:val="1004"/>
        </w:numPr>
        <w:pStyle w:val="Compact"/>
      </w:pPr>
      <w:r>
        <w:t xml:space="preserve">Gutiérrez, L. (2019). *Politics in Colombia: From Violence to Democracy*. Bogotá: Universidad de los Andes Press.</w:t>
      </w:r>
    </w:p>
    <w:p>
      <w:pPr>
        <w:numPr>
          <w:ilvl w:val="0"/>
          <w:numId w:val="1004"/>
        </w:numPr>
        <w:pStyle w:val="Compact"/>
      </w:pPr>
      <w:r>
        <w:t xml:space="preserve">Vega, M. (2021). Corruption and Urban Governance in Bogotá: A Case Study of Public Works Projects. *Journal of Latin American Studies*, 53(4), 789–812.</w:t>
      </w:r>
    </w:p>
    <w:p>
      <w:pPr>
        <w:numPr>
          <w:ilvl w:val="0"/>
          <w:numId w:val="1004"/>
        </w:numPr>
        <w:pStyle w:val="Compact"/>
      </w:pPr>
      <w:r>
        <w:t xml:space="preserve">Latinobarómetro. (2023). *Public Trust in Institutions Survey Report*. Santiago, Chile: Latinobarómetro Corporation.</w:t>
      </w:r>
    </w:p>
    <w:p>
      <w:pPr>
        <w:pStyle w:val="FirstParagraph"/>
      </w:pPr>
      <w:r>
        <w:rPr>
          <w:iCs/>
          <w:i/>
        </w:rPr>
        <w:t xml:space="preserve">This Thesis Proposal meets the academic requirements for the Master of Urban Governance program at Universidad de los Andes, Bogotá, Colombia. Total word count: 842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Contemporary Politicians in Urban Governance: A Case Study of Bogotá, Colombia</dc:title>
  <dc:creator/>
  <cp:keywords/>
  <dcterms:created xsi:type="dcterms:W3CDTF">2026-07-21T08:22:58Z</dcterms:created>
  <dcterms:modified xsi:type="dcterms:W3CDTF">2026-07-21T08:22:58Z</dcterms:modified>
</cp:coreProperties>
</file>

<file path=docProps/custom.xml><?xml version="1.0" encoding="utf-8"?>
<Properties xmlns="http://schemas.openxmlformats.org/officeDocument/2006/custom-properties" xmlns:vt="http://schemas.openxmlformats.org/officeDocument/2006/docPropsVTypes"/>
</file>