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9" w:name="Xfe821209d7335c81960449a22502de52001c96e"/>
    <w:p>
      <w:pPr>
        <w:pStyle w:val="Heading1"/>
      </w:pPr>
      <w:r>
        <w:t xml:space="preserve">Thesis Proposal: The Evolving Role of a Politician in Contemporary Germany Berlin</w:t>
      </w:r>
    </w:p>
    <w:bookmarkStart w:id="20" w:name="introduction"/>
    <w:p>
      <w:pPr>
        <w:pStyle w:val="Heading2"/>
      </w:pPr>
      <w:r>
        <w:t xml:space="preserve">Introduction</w:t>
      </w:r>
    </w:p>
    <w:p>
      <w:pPr>
        <w:pStyle w:val="FirstParagraph"/>
      </w:pPr>
      <w:r>
        <w:t xml:space="preserve">The political landscape of Germany's capital, Berlin, stands at a critical juncture where traditional governance models face unprecedented challenges from urbanization, demographic shifts, and digital transformation. This thesis proposes an in-depth examination of the contemporary politician's role within Berlin's unique political ecosystem—a city that serves as both Germany’s symbolic heart and a laboratory for progressive urban policy. As the capital of Germany, Berlin embodies complex tensions between federal structures, municipal autonomy, and grassroots activism. This research directly addresses a gap in political science literature: while academic studies abound on German federal politics, few focus on how individual politicians navigate Berlin's specific institutional framework to deliver tangible outcomes. The central question driving this proposal is:</w:t>
      </w:r>
      <w:r>
        <w:t xml:space="preserve"> </w:t>
      </w:r>
      <w:r>
        <w:rPr>
          <w:iCs/>
          <w:i/>
        </w:rPr>
        <w:t xml:space="preserve">How do modern politicians in Germany Berlin adapt leadership strategies to address systemic urban challenges while maintaining democratic legitimacy?</w:t>
      </w:r>
    </w:p>
    <w:bookmarkEnd w:id="20"/>
    <w:bookmarkStart w:id="21" w:name="research-problem-and-significance"/>
    <w:p>
      <w:pPr>
        <w:pStyle w:val="Heading2"/>
      </w:pPr>
      <w:r>
        <w:t xml:space="preserve">Research Problem and Significance</w:t>
      </w:r>
    </w:p>
    <w:p>
      <w:pPr>
        <w:pStyle w:val="FirstParagraph"/>
      </w:pPr>
      <w:r>
        <w:t xml:space="preserve">Germany Berlin operates under a distinct political architecture where the state government (Senat) wields significant authority over municipal affairs—a dynamic absent in most German cities. This context creates a pressure cooker for politicians who must simultaneously manage federal mandates, local constituency demands, and international expectations as Germany’s diplomatic hub. Recent events—such as the 2023 Berlin energy crisis, housing affordability protests, and debates over climate resilience—have exposed vulnerabilities in how politicians translate policy into practice. Crucially, public trust in Berlin's political institutions has stagnated at 48% (AfD Survey 2023), signaling a crisis of representation that demands urgent scholarly investigation. This thesis directly tackles the paradox: despite Berlin's reputation as a progressive beacon, its politicians often struggle to balance ideological purity with pragmatic governance. By analyzing this disconnect, we can develop frameworks for more effective urban leadership applicable across Germany and European metropolises.</w:t>
      </w:r>
    </w:p>
    <w:bookmarkEnd w:id="21"/>
    <w:bookmarkStart w:id="22" w:name="literature-review-gaps-identified"/>
    <w:p>
      <w:pPr>
        <w:pStyle w:val="Heading2"/>
      </w:pPr>
      <w:r>
        <w:t xml:space="preserve">Literature Review (Gaps Identified)</w:t>
      </w:r>
    </w:p>
    <w:p>
      <w:pPr>
        <w:pStyle w:val="FirstParagraph"/>
      </w:pPr>
      <w:r>
        <w:t xml:space="preserve">Existing scholarship on German politics predominantly examines federal-level actors (e.g., Bundestag), while urban studies focus narrowly on policy outputs rather than politician agency. Works by Schäfer (2021) and Müller-Link (2019) analyze Berlin's policy networks but neglect individual political behavior. Meanwhile, comparative studies on urban politicians (e.g., Sørensen’s 2020 work on Nordic cities) fail to account for Germany’s federalist constraints. Crucially, no research has explored how Berlin-based politicians leverage the city's "global capital" status to influence policy—such as using diplomatic platforms to advocate for EU-wide housing reforms. This thesis bridges these gaps by centering the</w:t>
      </w:r>
      <w:r>
        <w:t xml:space="preserve"> </w:t>
      </w:r>
      <w:r>
        <w:rPr>
          <w:iCs/>
          <w:i/>
        </w:rPr>
        <w:t xml:space="preserve">politician</w:t>
      </w:r>
      <w:r>
        <w:t xml:space="preserve"> </w:t>
      </w:r>
      <w:r>
        <w:t xml:space="preserve">as both subject and agent within Berlin’s political ecology.</w:t>
      </w:r>
    </w:p>
    <w:bookmarkEnd w:id="22"/>
    <w:bookmarkStart w:id="23" w:name="research-objectives"/>
    <w:p>
      <w:pPr>
        <w:pStyle w:val="Heading2"/>
      </w:pPr>
      <w:r>
        <w:t xml:space="preserve">Research Objectives</w:t>
      </w:r>
    </w:p>
    <w:p>
      <w:pPr>
        <w:numPr>
          <w:ilvl w:val="0"/>
          <w:numId w:val="1001"/>
        </w:numPr>
        <w:pStyle w:val="Compact"/>
      </w:pPr>
      <w:r>
        <w:t xml:space="preserve">To map the institutional pathways through which politicians in Germany Berlin access decision-making power (e.g., Senat committees, coalition negotiations).</w:t>
      </w:r>
    </w:p>
    <w:p>
      <w:pPr>
        <w:numPr>
          <w:ilvl w:val="0"/>
          <w:numId w:val="1001"/>
        </w:numPr>
        <w:pStyle w:val="Compact"/>
      </w:pPr>
      <w:r>
        <w:t xml:space="preserve">To analyze case studies of three prominent politicians from differing parties (SPD, Greens, AfD) across key policy domains: housing, climate action, and migration.</w:t>
      </w:r>
    </w:p>
    <w:p>
      <w:pPr>
        <w:numPr>
          <w:ilvl w:val="0"/>
          <w:numId w:val="1001"/>
        </w:numPr>
        <w:pStyle w:val="Compact"/>
      </w:pPr>
      <w:r>
        <w:t xml:space="preserve">To evaluate how digital engagement strategies reshape politician-constituent relationships in Berlin’s tech-savvy electorate.</w:t>
      </w:r>
    </w:p>
    <w:p>
      <w:pPr>
        <w:numPr>
          <w:ilvl w:val="0"/>
          <w:numId w:val="1001"/>
        </w:numPr>
        <w:pStyle w:val="Compact"/>
      </w:pPr>
      <w:r>
        <w:t xml:space="preserve">To propose a "Berlin Governance Framework" for politicians balancing ideology with urban pragmatism.</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Analysis (6 months):</w:t>
      </w:r>
      <w:r>
        <w:t xml:space="preserve"> </w:t>
      </w:r>
      <w:r>
        <w:t xml:space="preserve">Deep-dive into 15 policy initiatives from 2019–2023 (e.g., Berlin’s Climate Action Plan, "Mietendeckel" repeal). Documented through official Senat records, parliamentary transcripts, and news archives.</w:t>
      </w:r>
    </w:p>
    <w:p>
      <w:pPr>
        <w:numPr>
          <w:ilvl w:val="0"/>
          <w:numId w:val="1002"/>
        </w:numPr>
        <w:pStyle w:val="Compact"/>
      </w:pPr>
      <w:r>
        <w:rPr>
          <w:bCs/>
          <w:b/>
        </w:rPr>
        <w:t xml:space="preserve">Elite Interviews (4 months):</w:t>
      </w:r>
      <w:r>
        <w:t xml:space="preserve"> </w:t>
      </w:r>
      <w:r>
        <w:t xml:space="preserve">Semi-structured interviews with 18 policymakers: 6 city council members (3 from governing parties), 6 mayoral advisors, and 6 opposition figures. All interviews will be conducted in Berlin to capture contextual nuances.</w:t>
      </w:r>
    </w:p>
    <w:p>
      <w:pPr>
        <w:numPr>
          <w:ilvl w:val="0"/>
          <w:numId w:val="1002"/>
        </w:numPr>
        <w:pStyle w:val="Compact"/>
      </w:pPr>
      <w:r>
        <w:rPr>
          <w:bCs/>
          <w:b/>
        </w:rPr>
        <w:t xml:space="preserve">Public Sentiment Analysis (3 months):</w:t>
      </w:r>
      <w:r>
        <w:t xml:space="preserve"> </w:t>
      </w:r>
      <w:r>
        <w:t xml:space="preserve">NLP processing of social media data (Twitter/X, Facebook) from Berlin residents regarding politician performance during key policy debates, triangulated with survey data from the "Berlin Citizen Pulse" project.</w:t>
      </w:r>
    </w:p>
    <w:p>
      <w:pPr>
        <w:pStyle w:val="FirstParagraph"/>
      </w:pPr>
      <w:r>
        <w:t xml:space="preserve">The study adheres to German research ethics standards (Deutsche Forschungsgemeinschaft guidelines), with anonymized participant data stored on secure university servers in Berlin. Methodological rigor is ensured through member checking: draft findings will be reviewed by interviewees for accuracy before final analysis.</w:t>
      </w:r>
    </w:p>
    <w:bookmarkEnd w:id="24"/>
    <w:bookmarkStart w:id="25" w:name="expected-contributions"/>
    <w:p>
      <w:pPr>
        <w:pStyle w:val="Heading2"/>
      </w:pPr>
      <w:r>
        <w:t xml:space="preserve">Expected Contributions</w:t>
      </w:r>
    </w:p>
    <w:p>
      <w:pPr>
        <w:pStyle w:val="FirstParagraph"/>
      </w:pPr>
      <w:r>
        <w:t xml:space="preserve">This thesis promises multifaceted contributions:</w:t>
      </w:r>
    </w:p>
    <w:p>
      <w:pPr>
        <w:numPr>
          <w:ilvl w:val="0"/>
          <w:numId w:val="1003"/>
        </w:numPr>
        <w:pStyle w:val="Compact"/>
      </w:pPr>
      <w:r>
        <w:rPr>
          <w:bCs/>
          <w:b/>
        </w:rPr>
        <w:t xml:space="preserve">Theoretical:</w:t>
      </w:r>
      <w:r>
        <w:t xml:space="preserve"> </w:t>
      </w:r>
      <w:r>
        <w:t xml:space="preserve">Develops a "Urban Political Agency Model" integrating governance theory with Berlin’s federal-city dynamics, challenging assumptions about politician behavior in centralized systems.</w:t>
      </w:r>
    </w:p>
    <w:p>
      <w:pPr>
        <w:numPr>
          <w:ilvl w:val="0"/>
          <w:numId w:val="1003"/>
        </w:numPr>
        <w:pStyle w:val="Compact"/>
      </w:pPr>
      <w:r>
        <w:rPr>
          <w:bCs/>
          <w:b/>
        </w:rPr>
        <w:t xml:space="preserve">Practical:</w:t>
      </w:r>
      <w:r>
        <w:t xml:space="preserve"> </w:t>
      </w:r>
      <w:r>
        <w:t xml:space="preserve">The proposed "Berlin Governance Framework" will provide actionable tools for politicians—including digital engagement protocols and coalition-building tactics—to address issues like affordable housing or climate migration.</w:t>
      </w:r>
    </w:p>
    <w:p>
      <w:pPr>
        <w:numPr>
          <w:ilvl w:val="0"/>
          <w:numId w:val="1003"/>
        </w:numPr>
        <w:pStyle w:val="Compact"/>
      </w:pPr>
      <w:r>
        <w:rPr>
          <w:bCs/>
          <w:b/>
        </w:rPr>
        <w:t xml:space="preserve">Policy Impact:</w:t>
      </w:r>
      <w:r>
        <w:t xml:space="preserve"> </w:t>
      </w:r>
      <w:r>
        <w:t xml:space="preserve">Findings will directly inform Berlin’s upcoming "Digital Government Strategy 2025," potentially influencing how the city’s Senat trains future politicians. We aim to partner with the Berlin Senate Department for Urban Development.</w:t>
      </w:r>
    </w:p>
    <w:p>
      <w:pPr>
        <w:numPr>
          <w:ilvl w:val="0"/>
          <w:numId w:val="1003"/>
        </w:numPr>
        <w:pStyle w:val="Compact"/>
      </w:pPr>
      <w:r>
        <w:rPr>
          <w:bCs/>
          <w:b/>
        </w:rPr>
        <w:t xml:space="preserve">Global Relevance:</w:t>
      </w:r>
      <w:r>
        <w:t xml:space="preserve"> </w:t>
      </w:r>
      <w:r>
        <w:t xml:space="preserve">As cities worldwide grapple with similar governance strains, this research offers a blueprint applicable from Amsterdam to Buenos Aires—especially in capitals navigating dual roles as national symbols and urban entities.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Finalized research questions, methodology protocol, ethics approval from Humboldt University Berlin</w:t>
      </w:r>
    </w:p>
    <w:p>
      <w:pPr>
        <w:pStyle w:val="BodyText"/>
      </w:pPr>
      <w:r>
        <w:t xml:space="preserve">Data Collection (Interviews/Archives)</w:t>
      </w:r>
    </w:p>
    <w:p>
      <w:pPr>
        <w:pStyle w:val="BodyText"/>
      </w:pPr>
      <w:r>
        <w:t xml:space="preserve">Months 4-7</w:t>
      </w:r>
    </w:p>
    <w:p>
      <w:pPr>
        <w:pStyle w:val="BodyText"/>
      </w:pPr>
      <w:r>
        <w:t xml:space="preserve">Analysis &amp; Drafting</w:t>
      </w:r>
    </w:p>
    <w:p>
      <w:pPr>
        <w:pStyle w:val="BodyText"/>
      </w:pPr>
      <w:r>
        <w:t xml:space="preserve">Data Synthesis &amp; Case Studies</w:t>
      </w:r>
    </w:p>
    <w:p>
      <w:pPr>
        <w:pStyle w:val="BodyText"/>
      </w:pPr>
      <w:r>
        <w:t xml:space="preserve">Months 8-10</w:t>
      </w:r>
    </w:p>
    <w:p>
      <w:pPr>
        <w:pStyle w:val="BodyText"/>
      </w:pPr>
      <w:r>
        <w:t xml:space="preserve">Preliminary findings report for Berlin Senat advisors</w:t>
      </w:r>
    </w:p>
    <w:p>
      <w:pPr>
        <w:pStyle w:val="BodyText"/>
      </w:pPr>
      <w:r>
        <w:t xml:space="preserve">Framework Development &amp; Thesis Draft</w:t>
      </w:r>
    </w:p>
    <w:p>
      <w:pPr>
        <w:pStyle w:val="BodyText"/>
      </w:pPr>
      <w:r>
        <w:t xml:space="preserve">Months 11-14</w:t>
      </w:r>
    </w:p>
    <w:p>
      <w:pPr>
        <w:pStyle w:val="BodyText"/>
      </w:pPr>
      <w:r>
        <w:t xml:space="preserve">Finalization &amp; Dissemination</w:t>
      </w:r>
    </w:p>
    <w:p>
      <w:pPr>
        <w:pStyle w:val="BodyText"/>
      </w:pPr>
      <w:r>
        <w:t xml:space="preserve">Revision, Defense Preparation, Publication Plan</w:t>
      </w:r>
    </w:p>
    <w:p>
      <w:pPr>
        <w:pStyle w:val="BodyText"/>
      </w:pPr>
      <w:r>
        <w:t xml:space="preserve">Months 15-18</w:t>
      </w:r>
    </w:p>
    <w:p>
      <w:pPr>
        <w:pStyle w:val="BodyText"/>
      </w:pPr>
      <w:r>
        <w:t xml:space="preserve">Completed thesis (70k words), policy brief for Berlin Senate, 3 journal submissions (e.g., Urban Affairs Review)</w:t>
      </w:r>
    </w:p>
    <w:bookmarkEnd w:id="26"/>
    <w:bookmarkStart w:id="28" w:name="conclusion-why-berlin-matters-now"/>
    <w:p>
      <w:pPr>
        <w:pStyle w:val="Heading2"/>
      </w:pPr>
      <w:r>
        <w:t xml:space="preserve">Conclusion: Why Berlin Matters Now</w:t>
      </w:r>
    </w:p>
    <w:p>
      <w:pPr>
        <w:pStyle w:val="FirstParagraph"/>
      </w:pPr>
      <w:r>
        <w:t xml:space="preserve">Germany’s capital is more than a political location—it is the crucible where democracy meets urban reality. As the 10 million residents of Berlin demand solutions to climate migration, digital inequality, and housing crises, the politician’s role transcends partisan debate; it becomes a test of democratic resilience. This thesis does not merely study politicians in Germany Berlin—it examines how they can</w:t>
      </w:r>
      <w:r>
        <w:t xml:space="preserve"> </w:t>
      </w:r>
      <w:r>
        <w:rPr>
          <w:iCs/>
          <w:i/>
        </w:rPr>
        <w:t xml:space="preserve">reinvent</w:t>
      </w:r>
      <w:r>
        <w:t xml:space="preserve"> </w:t>
      </w:r>
      <w:r>
        <w:t xml:space="preserve">leadership for an era where trust is scarce and complexity is the norm. By centering on Berlin’s unique position as both national symbol and hyperlocal community, this research moves beyond abstract political theory to deliver pragmatic insights for the cities shaping our future. In doing so, it honors the highest purpose of academic inquiry: equipping change-makers with the knowledge to build more just, responsive governance systems.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Politician in Contemporary Germany Berlin</dc:title>
  <dc:creator/>
  <dc:language>en</dc:language>
  <cp:keywords/>
  <dcterms:created xsi:type="dcterms:W3CDTF">2026-07-21T13:03:15Z</dcterms:created>
  <dcterms:modified xsi:type="dcterms:W3CDTF">2026-07-21T13:03:15Z</dcterms:modified>
</cp:coreProperties>
</file>

<file path=docProps/custom.xml><?xml version="1.0" encoding="utf-8"?>
<Properties xmlns="http://schemas.openxmlformats.org/officeDocument/2006/custom-properties" xmlns:vt="http://schemas.openxmlformats.org/officeDocument/2006/docPropsVTypes"/>
</file>