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Politicians</w:t>
      </w:r>
      <w:r>
        <w:t xml:space="preserve"> </w:t>
      </w:r>
      <w:r>
        <w:t xml:space="preserve">in</w:t>
      </w:r>
      <w:r>
        <w:t xml:space="preserve"> </w:t>
      </w:r>
      <w:r>
        <w:t xml:space="preserve">Frankfurt,</w:t>
      </w:r>
      <w:r>
        <w:t xml:space="preserve"> </w:t>
      </w:r>
      <w:r>
        <w:t xml:space="preserve">Germany</w:t>
      </w:r>
    </w:p>
    <w:bookmarkStart w:id="29" w:name="Xefb5439b24f60e890d087fb6ca4ab87615583f0"/>
    <w:p>
      <w:pPr>
        <w:pStyle w:val="Heading1"/>
      </w:pPr>
      <w:r>
        <w:t xml:space="preserve">Thesis Proposal: The Role and Influence of Politicians in Shaping Urban Governance in Frankfurt, Germany</w:t>
      </w:r>
    </w:p>
    <w:bookmarkStart w:id="20" w:name="introduction-and-research-context"/>
    <w:p>
      <w:pPr>
        <w:pStyle w:val="Heading2"/>
      </w:pPr>
      <w:r>
        <w:t xml:space="preserve">1. Introduction and Research Context</w:t>
      </w:r>
    </w:p>
    <w:p>
      <w:pPr>
        <w:pStyle w:val="FirstParagraph"/>
      </w:pPr>
      <w:r>
        <w:t xml:space="preserve">Frankfurt am Main, Germany's principal financial hub and a cosmopolitan metropolis within the European Union, represents a critical case study for understanding contemporary urban politics. As the fifth-largest city in Germany with over 750,000 residents and a global population of 3 million in its metropolitan region, Frankfurt faces unprecedented challenges including rapid demographic shifts, housing crises, climate adaptation demands, and balancing economic competitiveness with social equity. This thesis proposes an in-depth analysis of</w:t>
      </w:r>
      <w:r>
        <w:t xml:space="preserve"> </w:t>
      </w:r>
      <w:r>
        <w:rPr>
          <w:iCs/>
          <w:i/>
        </w:rPr>
        <w:t xml:space="preserve">politician</w:t>
      </w:r>
      <w:r>
        <w:t xml:space="preserve"> </w:t>
      </w:r>
      <w:r>
        <w:t xml:space="preserve">agency within Frankfurt's unique political ecosystem—where mayoral leadership intersects with the Bundestag's national policies and European Union directives. While Germany's federal structure decentralizes power to states (Länder), Frankfurt operates as a city-state with special autonomous status, creating a distinctive arena for political actors to navigate competing priorities. Current scholarship largely overlooks how individual</w:t>
      </w:r>
      <w:r>
        <w:t xml:space="preserve"> </w:t>
      </w:r>
      <w:r>
        <w:rPr>
          <w:iCs/>
          <w:i/>
        </w:rPr>
        <w:t xml:space="preserve">politician</w:t>
      </w:r>
      <w:r>
        <w:t xml:space="preserve">s in Frankfurt translate abstract policy frameworks into tangible urban outcomes, particularly amid rising populism and digital governance transformations. This research directly addresses that gap by centering on the decision-making processes of Frankfurt's municipal politicians as pivotal agents of urban development.</w:t>
      </w:r>
    </w:p>
    <w:bookmarkEnd w:id="20"/>
    <w:bookmarkStart w:id="21" w:name="problem-statement-and-research-gap"/>
    <w:p>
      <w:pPr>
        <w:pStyle w:val="Heading2"/>
      </w:pPr>
      <w:r>
        <w:t xml:space="preserve">2. Problem Statement and Research Gap</w:t>
      </w:r>
    </w:p>
    <w:p>
      <w:pPr>
        <w:pStyle w:val="FirstParagraph"/>
      </w:pPr>
      <w:r>
        <w:t xml:space="preserve">Despite Frankfurt's global significance, existing literature on German urban politics focuses predominantly on national party dynamics or Berlin-centric policy frameworks (e.g., Hesse’s regional governance studies by Grote &amp; Schubert, 2019). There is a critical absence of granular analysis examining how individual politicians in Frankfurt—particularly council members (Ratsmitglieder) and the mayor (Oberbürgermeister)—negotiate power, build coalitions, and enact policies under Germany's complex federal system. For instance: How do</w:t>
      </w:r>
      <w:r>
        <w:t xml:space="preserve"> </w:t>
      </w:r>
      <w:r>
        <w:rPr>
          <w:iCs/>
          <w:i/>
        </w:rPr>
        <w:t xml:space="preserve">politician</w:t>
      </w:r>
      <w:r>
        <w:t xml:space="preserve">s in Frankfurt navigate tensions between EU migration policies and local housing shortages? How does the city's financial sector influence political priorities compared to other German cities? This gap is especially acute given Frankfurt’s role as a test case for "post-metropolitan" governance in Germany, where traditional party structures face disruption from digital campaigning and citizen initiatives. Without understanding</w:t>
      </w:r>
      <w:r>
        <w:t xml:space="preserve"> </w:t>
      </w:r>
      <w:r>
        <w:rPr>
          <w:iCs/>
          <w:i/>
        </w:rPr>
        <w:t xml:space="preserve">politician</w:t>
      </w:r>
      <w:r>
        <w:t xml:space="preserve"> </w:t>
      </w:r>
      <w:r>
        <w:t xml:space="preserve">strategies within this context, urban policy development remains reactive rather than strategic.</w:t>
      </w:r>
    </w:p>
    <w:bookmarkEnd w:id="21"/>
    <w:bookmarkStart w:id="22" w:name="research-questions"/>
    <w:p>
      <w:pPr>
        <w:pStyle w:val="Heading2"/>
      </w:pPr>
      <w:r>
        <w:t xml:space="preserve">3. Research Questions</w:t>
      </w:r>
    </w:p>
    <w:p>
      <w:pPr>
        <w:pStyle w:val="FirstParagraph"/>
      </w:pPr>
      <w:r>
        <w:t xml:space="preserve">This thesis advances three interrelated research questions:</w:t>
      </w:r>
    </w:p>
    <w:p>
      <w:pPr>
        <w:numPr>
          <w:ilvl w:val="0"/>
          <w:numId w:val="1001"/>
        </w:numPr>
        <w:pStyle w:val="Compact"/>
      </w:pPr>
      <w:r>
        <w:rPr>
          <w:bCs/>
          <w:b/>
        </w:rPr>
        <w:t xml:space="preserve">Influence Mechanisms:</w:t>
      </w:r>
      <w:r>
        <w:t xml:space="preserve"> </w:t>
      </w:r>
      <w:r>
        <w:t xml:space="preserve">How do Frankfurt's municipal politicians leverage formal (e.g., city council votes, coalition agreements) and informal (e.g., private networks with financial institutions, civil society groups) channels to advance urban policy agendas?</w:t>
      </w:r>
    </w:p>
    <w:p>
      <w:pPr>
        <w:numPr>
          <w:ilvl w:val="0"/>
          <w:numId w:val="1001"/>
        </w:numPr>
        <w:pStyle w:val="Compact"/>
      </w:pPr>
      <w:r>
        <w:rPr>
          <w:bCs/>
          <w:b/>
        </w:rPr>
        <w:t xml:space="preserve">Contextual Pressures:</w:t>
      </w:r>
      <w:r>
        <w:t xml:space="preserve"> </w:t>
      </w:r>
      <w:r>
        <w:t xml:space="preserve">To what extent does Germany's federal structure—particularly Hesse state legislation and EU regulatory frameworks—constrain or enable local politicians in Frankfurt when addressing issues like affordable housing or climate adaptation?</w:t>
      </w:r>
    </w:p>
    <w:p>
      <w:pPr>
        <w:numPr>
          <w:ilvl w:val="0"/>
          <w:numId w:val="1001"/>
        </w:numPr>
        <w:pStyle w:val="Compact"/>
      </w:pPr>
      <w:r>
        <w:rPr>
          <w:bCs/>
          <w:b/>
        </w:rPr>
        <w:t xml:space="preserve">Evolving Legitimacy:</w:t>
      </w:r>
      <w:r>
        <w:t xml:space="preserve"> </w:t>
      </w:r>
      <w:r>
        <w:t xml:space="preserve">How do contemporary</w:t>
      </w:r>
      <w:r>
        <w:t xml:space="preserve"> </w:t>
      </w:r>
      <w:r>
        <w:rPr>
          <w:iCs/>
          <w:i/>
        </w:rPr>
        <w:t xml:space="preserve">politician</w:t>
      </w:r>
      <w:r>
        <w:t xml:space="preserve">s in Frankfurt (e.g., current mayor Peter Feldmann's successor) redefine political legitimacy through digital engagement (e.g., social media platforms) amid declining trust in traditional parties?</w:t>
      </w:r>
    </w:p>
    <w:bookmarkEnd w:id="22"/>
    <w:bookmarkStart w:id="23" w:name="literature-review-theoretical-framework"/>
    <w:p>
      <w:pPr>
        <w:pStyle w:val="Heading2"/>
      </w:pPr>
      <w:r>
        <w:t xml:space="preserve">4. Literature Review: Theoretical Framework</w:t>
      </w:r>
    </w:p>
    <w:p>
      <w:pPr>
        <w:pStyle w:val="FirstParagraph"/>
      </w:pPr>
      <w:r>
        <w:t xml:space="preserve">The study integrates two theoretical lenses:</w:t>
      </w:r>
      <w:r>
        <w:t xml:space="preserve"> </w:t>
      </w:r>
      <w:r>
        <w:rPr>
          <w:iCs/>
          <w:i/>
        </w:rPr>
        <w:t xml:space="preserve">Urban Political Ecology</w:t>
      </w:r>
      <w:r>
        <w:t xml:space="preserve"> </w:t>
      </w:r>
      <w:r>
        <w:t xml:space="preserve">(Swyngedouw, 2015) to analyze power dynamics in resource allocation, and</w:t>
      </w:r>
      <w:r>
        <w:t xml:space="preserve"> </w:t>
      </w:r>
      <w:r>
        <w:rPr>
          <w:iCs/>
          <w:i/>
        </w:rPr>
        <w:t xml:space="preserve">Governance Networks Theory</w:t>
      </w:r>
      <w:r>
        <w:t xml:space="preserve"> </w:t>
      </w:r>
      <w:r>
        <w:t xml:space="preserve">(Kickert et al., 1997) to map institutional relationships. Key German scholarship by Rothermund (2021) on "city-state politics" provides context but neglects Frankfurt’s financial sector's political influence—a gap this thesis addresses. Comparative studies of Berlin and Cologne (Beyers, 2020) demonstrate how local</w:t>
      </w:r>
      <w:r>
        <w:t xml:space="preserve"> </w:t>
      </w:r>
      <w:r>
        <w:rPr>
          <w:iCs/>
          <w:i/>
        </w:rPr>
        <w:t xml:space="preserve">politician</w:t>
      </w:r>
      <w:r>
        <w:t xml:space="preserve">s adapt to federal constraints, yet Frankfurt’s unique status as a global city with significant EU institutional presence (European Central Bank, European Court of Justice) demands a specialized analysis. Crucially, this proposal extends beyond national comparisons to interrogate the micro-level actions of individual politicians within Frankfurt's political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Case Studies:</w:t>
      </w:r>
      <w:r>
        <w:t xml:space="preserve"> </w:t>
      </w:r>
      <w:r>
        <w:t xml:space="preserve">In-depth interviews with 15–20 key stakeholders: incumbent city council members (across major parties: SPD, CDU, Greens), former mayors, and civil society leaders (e.g., housing advocates in the "Frankfurt for All" coalition). Interviews will focus on policy negotiations around Frankfurt's 2030 Climate Action Plan and the controversial "Haus der Stadt" urban renewal project.</w:t>
      </w:r>
    </w:p>
    <w:p>
      <w:pPr>
        <w:numPr>
          <w:ilvl w:val="0"/>
          <w:numId w:val="1002"/>
        </w:numPr>
        <w:pStyle w:val="Compact"/>
      </w:pPr>
      <w:r>
        <w:rPr>
          <w:bCs/>
          <w:b/>
        </w:rPr>
        <w:t xml:space="preserve">Quantitative Analysis:</w:t>
      </w:r>
      <w:r>
        <w:t xml:space="preserve"> </w:t>
      </w:r>
      <w:r>
        <w:t xml:space="preserve">Systematic coding of 10 years of Frankfurt City Council minutes (2014–2024) to track voting patterns on housing, mobility, and EU compliance resolutions. Regression analysis will correlate policy outcomes with coalition structures and party dominance.</w:t>
      </w:r>
    </w:p>
    <w:p>
      <w:pPr>
        <w:numPr>
          <w:ilvl w:val="0"/>
          <w:numId w:val="1002"/>
        </w:numPr>
        <w:pStyle w:val="Compact"/>
      </w:pPr>
      <w:r>
        <w:rPr>
          <w:bCs/>
          <w:b/>
        </w:rPr>
        <w:t xml:space="preserve">Fieldwork in Germany Frankfurt:</w:t>
      </w:r>
      <w:r>
        <w:t xml:space="preserve"> </w:t>
      </w:r>
      <w:r>
        <w:t xml:space="preserve">Participant observation at council meetings and public forums (e.g., "Frankfurt Forum" town halls) to document real-time political discourse. Ethical approval will be secured through Goethe University Frankfurt's IRB.</w:t>
      </w:r>
    </w:p>
    <w:p>
      <w:pPr>
        <w:pStyle w:val="FirstParagraph"/>
      </w:pPr>
      <w:r>
        <w:t xml:space="preserve">The methodology prioritizes Frankfurt-specific data to ensure contextual validity, avoiding overgeneralization from other German cities.</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w:t>
      </w:r>
    </w:p>
    <w:p>
      <w:pPr>
        <w:numPr>
          <w:ilvl w:val="0"/>
          <w:numId w:val="1003"/>
        </w:numPr>
        <w:pStyle w:val="Compact"/>
      </w:pPr>
      <w:r>
        <w:rPr>
          <w:bCs/>
          <w:b/>
        </w:rPr>
        <w:t xml:space="preserve">Theoretical:</w:t>
      </w:r>
      <w:r>
        <w:t xml:space="preserve"> </w:t>
      </w:r>
      <w:r>
        <w:t xml:space="preserve">A refined model of "translocal governance" for global cities within Germany’s federal framework, highlighting how Frankfurt's politicians bridge EU, national, and municipal levels—a concept absent in current German political science literature.</w:t>
      </w:r>
    </w:p>
    <w:p>
      <w:pPr>
        <w:numPr>
          <w:ilvl w:val="0"/>
          <w:numId w:val="1003"/>
        </w:numPr>
        <w:pStyle w:val="Compact"/>
      </w:pPr>
      <w:r>
        <w:rPr>
          <w:bCs/>
          <w:b/>
        </w:rPr>
        <w:t xml:space="preserve">Policy-Relevant:</w:t>
      </w:r>
      <w:r>
        <w:t xml:space="preserve"> </w:t>
      </w:r>
      <w:r>
        <w:t xml:space="preserve">Practical recommendations for Frankfurt’s city administration (e.g., optimizing coalition-building strategies for climate policy) that could be adapted by other German urban centers facing similar challenges. Findings will directly inform the upcoming "Frankfurt 2040" strategic plan.</w:t>
      </w:r>
    </w:p>
    <w:p>
      <w:pPr>
        <w:numPr>
          <w:ilvl w:val="0"/>
          <w:numId w:val="1003"/>
        </w:numPr>
        <w:pStyle w:val="Compact"/>
      </w:pPr>
      <w:r>
        <w:rPr>
          <w:bCs/>
          <w:b/>
        </w:rPr>
        <w:t xml:space="preserve">Methodological:</w:t>
      </w:r>
      <w:r>
        <w:t xml:space="preserve"> </w:t>
      </w:r>
      <w:r>
        <w:t xml:space="preserve">A replicable framework for studying politician agency in politically complex cities, combining digital ethnography with archival policy analysis—a novel approach in German urban studies.</w:t>
      </w:r>
    </w:p>
    <w:bookmarkEnd w:id="25"/>
    <w:bookmarkStart w:id="26" w:name="significance-to-germany-and-frankfurt"/>
    <w:p>
      <w:pPr>
        <w:pStyle w:val="Heading2"/>
      </w:pPr>
      <w:r>
        <w:t xml:space="preserve">7. Significance to Germany and Frankfurt</w:t>
      </w:r>
    </w:p>
    <w:p>
      <w:pPr>
        <w:pStyle w:val="FirstParagraph"/>
      </w:pPr>
      <w:r>
        <w:t xml:space="preserve">This thesis addresses urgent imperatives for Germany and Frankfurt specifically. As the EU's "financial capital," Frankfurt’s political decisions impact 60% of European banking regulations (ECB data, 2023). Understanding how local politicians navigate this role is vital for German national security and economic stability. For Frankfurt itself, the research will illuminate pathways to enhance citizen trust—currently at a 45% approval rate (YouGov, 2023)—by identifying successful</w:t>
      </w:r>
      <w:r>
        <w:t xml:space="preserve"> </w:t>
      </w:r>
      <w:r>
        <w:rPr>
          <w:iCs/>
          <w:i/>
        </w:rPr>
        <w:t xml:space="preserve">politician</w:t>
      </w:r>
      <w:r>
        <w:t xml:space="preserve"> </w:t>
      </w:r>
      <w:r>
        <w:t xml:space="preserve">engagement tactics. Critically, it confronts Germany’s broader political challenge: reviving municipal democracy amid digital fragmentation. By grounding analysis in Frankfurt's reality—a city where immigrants constitute 40% of the population—the thesis will offer scalable insights for Germany's most diverse urban centers.</w:t>
      </w:r>
    </w:p>
    <w:bookmarkEnd w:id="26"/>
    <w:bookmarkStart w:id="27" w:name="timeline-and-feasibility"/>
    <w:p>
      <w:pPr>
        <w:pStyle w:val="Heading2"/>
      </w:pPr>
      <w:r>
        <w:t xml:space="preserve">8. Timeline and Feasibility</w:t>
      </w:r>
    </w:p>
    <w:p>
      <w:pPr>
        <w:pStyle w:val="FirstParagraph"/>
      </w:pPr>
      <w:r>
        <w:t xml:space="preserve">The project aligns with Frankfurt’s academic ecosystem through partnerships with Goethe University’s Institute of Political Science and the City Archive (Frankfurter Stadtarchiv). Key milestones include:</w:t>
      </w:r>
    </w:p>
    <w:p>
      <w:pPr>
        <w:numPr>
          <w:ilvl w:val="0"/>
          <w:numId w:val="1004"/>
        </w:numPr>
        <w:pStyle w:val="Compact"/>
      </w:pPr>
      <w:r>
        <w:rPr>
          <w:bCs/>
          <w:b/>
        </w:rPr>
        <w:t xml:space="preserve">Months 1–3:</w:t>
      </w:r>
      <w:r>
        <w:t xml:space="preserve"> </w:t>
      </w:r>
      <w:r>
        <w:t xml:space="preserve">Literature review and IRB approval (leveraging existing German governance datasets).</w:t>
      </w:r>
    </w:p>
    <w:p>
      <w:pPr>
        <w:numPr>
          <w:ilvl w:val="0"/>
          <w:numId w:val="1004"/>
        </w:numPr>
        <w:pStyle w:val="Compact"/>
      </w:pPr>
      <w:r>
        <w:rPr>
          <w:bCs/>
          <w:b/>
        </w:rPr>
        <w:t xml:space="preserve">Months 4–9:</w:t>
      </w:r>
      <w:r>
        <w:t xml:space="preserve"> </w:t>
      </w:r>
      <w:r>
        <w:t xml:space="preserve">Primary data collection via interviews and council observation (Frankfurt-based access secured via university partnerships).</w:t>
      </w:r>
    </w:p>
    <w:p>
      <w:pPr>
        <w:numPr>
          <w:ilvl w:val="0"/>
          <w:numId w:val="1004"/>
        </w:numPr>
        <w:pStyle w:val="Compact"/>
      </w:pPr>
      <w:r>
        <w:rPr>
          <w:bCs/>
          <w:b/>
        </w:rPr>
        <w:t xml:space="preserve">Months 10–15:</w:t>
      </w:r>
      <w:r>
        <w:t xml:space="preserve"> </w:t>
      </w:r>
      <w:r>
        <w:t xml:space="preserve">Quantitative analysis and draft chapters.</w:t>
      </w:r>
    </w:p>
    <w:p>
      <w:pPr>
        <w:numPr>
          <w:ilvl w:val="0"/>
          <w:numId w:val="1004"/>
        </w:numPr>
        <w:pStyle w:val="Compact"/>
      </w:pPr>
      <w:r>
        <w:rPr>
          <w:bCs/>
          <w:b/>
        </w:rPr>
        <w:t xml:space="preserve">Month 16–18:</w:t>
      </w:r>
      <w:r>
        <w:t xml:space="preserve"> </w:t>
      </w:r>
      <w:r>
        <w:t xml:space="preserve">Thesis finalization with stakeholder feedback from Frankfurt’s political circle (e.g., CDU/SPD city council working groups).</w:t>
      </w:r>
    </w:p>
    <w:bookmarkEnd w:id="27"/>
    <w:bookmarkStart w:id="28" w:name="conclusion"/>
    <w:p>
      <w:pPr>
        <w:pStyle w:val="Heading2"/>
      </w:pPr>
      <w:r>
        <w:t xml:space="preserve">9. Conclusion</w:t>
      </w:r>
    </w:p>
    <w:p>
      <w:pPr>
        <w:pStyle w:val="FirstParagraph"/>
      </w:pPr>
      <w:r>
        <w:t xml:space="preserve">In an era where urban centers drive Germany’s global competitiveness and social cohesion, the actions of individual politicians in cities like Frankfurt are not merely local concerns—they are strategic imperatives. This thesis proposal establishes a rigorous, context-specific investigation into how Frankfurt's politicians operate within Germany's unique political architecture to shape the city’s future. By centering on</w:t>
      </w:r>
      <w:r>
        <w:t xml:space="preserve"> </w:t>
      </w:r>
      <w:r>
        <w:rPr>
          <w:iCs/>
          <w:i/>
        </w:rPr>
        <w:t xml:space="preserve">politician</w:t>
      </w:r>
      <w:r>
        <w:t xml:space="preserve"> </w:t>
      </w:r>
      <w:r>
        <w:t xml:space="preserve">agency in one of Europe’s most significant urban landscapes, this research will produce knowledge that is theoretically innovative, practically actionable for Frankfurt's governance challenges, and contributive to Germany’s evolving federal democracy. The findings promise to redefine how we understand political leadership in the 21st-century metropolis—proving that Frankfurt is not just a financial capital, but a laboratory for democratic innovation 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Influence of Politicians in Frankfurt, Germany</dc:title>
  <dc:creator/>
  <dc:language>en</dc:language>
  <cp:keywords/>
  <dcterms:created xsi:type="dcterms:W3CDTF">2026-07-23T08:51:22Z</dcterms:created>
  <dcterms:modified xsi:type="dcterms:W3CDTF">2026-07-23T08:51:22Z</dcterms:modified>
</cp:coreProperties>
</file>

<file path=docProps/custom.xml><?xml version="1.0" encoding="utf-8"?>
<Properties xmlns="http://schemas.openxmlformats.org/officeDocument/2006/custom-properties" xmlns:vt="http://schemas.openxmlformats.org/officeDocument/2006/docPropsVTypes"/>
</file>