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Munich's</w:t>
      </w:r>
      <w:r>
        <w:t xml:space="preserve"> </w:t>
      </w:r>
      <w:r>
        <w:t xml:space="preserve">Urban</w:t>
      </w:r>
      <w:r>
        <w:t xml:space="preserve"> </w:t>
      </w:r>
      <w:r>
        <w:t xml:space="preserve">Sustainability</w:t>
      </w:r>
      <w:r>
        <w:t xml:space="preserve"> </w:t>
      </w:r>
      <w:r>
        <w:t xml:space="preserve">Landscape</w:t>
      </w:r>
    </w:p>
    <w:bookmarkStart w:id="29" w:name="X312e0176507ed0c78017ddab533f96463f512fc"/>
    <w:p>
      <w:pPr>
        <w:pStyle w:val="Heading1"/>
      </w:pPr>
      <w:r>
        <w:t xml:space="preserve">Thesis Proposal: The Role of Politicians in Shaping Munich's Urban Sustainability Landscape</w:t>
      </w:r>
    </w:p>
    <w:bookmarkStart w:id="20" w:name="introduction-and-background"/>
    <w:p>
      <w:pPr>
        <w:pStyle w:val="Heading2"/>
      </w:pPr>
      <w:r>
        <w:t xml:space="preserve">1. Introduction and Background</w:t>
      </w:r>
    </w:p>
    <w:p>
      <w:pPr>
        <w:pStyle w:val="FirstParagraph"/>
      </w:pPr>
      <w:r>
        <w:t xml:space="preserve">The city of Munich, Germany, stands as a global exemplar of urban innovation where political leadership directly shapes environmental policy, social cohesion, and economic resilience. As a key administrative hub in Bavaria with over 1.5 million residents, Munich faces unprecedented challenges including climate adaptation demands, demographic shifts, and the need for equitable resource distribution. This thesis proposal investigates how</w:t>
      </w:r>
      <w:r>
        <w:t xml:space="preserve"> </w:t>
      </w:r>
      <w:r>
        <w:rPr>
          <w:bCs/>
          <w:b/>
        </w:rPr>
        <w:t xml:space="preserve">politician</w:t>
      </w:r>
      <w:r>
        <w:t xml:space="preserve">s at municipal and regional levels navigate these complexities to drive sustainable urban development within</w:t>
      </w:r>
      <w:r>
        <w:t xml:space="preserve"> </w:t>
      </w:r>
      <w:r>
        <w:rPr>
          <w:bCs/>
          <w:b/>
        </w:rPr>
        <w:t xml:space="preserve">Germany Munich</w:t>
      </w:r>
      <w:r>
        <w:t xml:space="preserve">'s unique political ecosystem. The central question guiding this research is:</w:t>
      </w:r>
      <w:r>
        <w:t xml:space="preserve"> </w:t>
      </w:r>
      <w:r>
        <w:rPr>
          <w:iCs/>
          <w:i/>
        </w:rPr>
        <w:t xml:space="preserve">To what extent do local politicians in Munich effectively translate global sustainability imperatives into actionable policy frameworks that balance environmental, social, and economic priorities?</w:t>
      </w:r>
    </w:p>
    <w:bookmarkEnd w:id="20"/>
    <w:bookmarkStart w:id="21" w:name="problem-statement"/>
    <w:p>
      <w:pPr>
        <w:pStyle w:val="Heading2"/>
      </w:pPr>
      <w:r>
        <w:t xml:space="preserve">2. Problem Statement</w:t>
      </w:r>
    </w:p>
    <w:p>
      <w:pPr>
        <w:pStyle w:val="FirstParagraph"/>
      </w:pPr>
      <w:r>
        <w:t xml:space="preserve">Munich has set ambitious climate targets—achieving carbon neutrality by 2035—but implementation gaps persist between policy design and community impact. While Munich’s political landscape features diverse parties (SPD, CSU, Greens, FDP) with distinct sustainability agendas, inconsistent cross-party collaboration often dilutes policy efficacy. Crucially, this research identifies a critical gap:</w:t>
      </w:r>
      <w:r>
        <w:t xml:space="preserve"> </w:t>
      </w:r>
      <w:r>
        <w:rPr>
          <w:bCs/>
          <w:b/>
        </w:rPr>
        <w:t xml:space="preserve">Politician</w:t>
      </w:r>
      <w:r>
        <w:t xml:space="preserve">s in Munich are underexamined as strategic agents whose communication styles, coalition-building tactics, and ethical frameworks directly determine whether climate initiatives succeed or stall. Without understanding these human elements within Munich’s political context, Germany’s urban sustainability goals risk remaining aspirational rather than transformative.</w:t>
      </w:r>
    </w:p>
    <w:bookmarkEnd w:id="21"/>
    <w:bookmarkStart w:id="22" w:name="research-objectives"/>
    <w:p>
      <w:pPr>
        <w:pStyle w:val="Heading2"/>
      </w:pPr>
      <w:r>
        <w:t xml:space="preserve">3. Research Objectives</w:t>
      </w:r>
    </w:p>
    <w:p>
      <w:pPr>
        <w:numPr>
          <w:ilvl w:val="0"/>
          <w:numId w:val="1001"/>
        </w:numPr>
        <w:pStyle w:val="Compact"/>
      </w:pPr>
      <w:r>
        <w:t xml:space="preserve">To map the decision-making pathways of key Munich politicians across three critical policy domains: public transportation electrification, green building regulations, and refugee integration programs.</w:t>
      </w:r>
    </w:p>
    <w:p>
      <w:pPr>
        <w:numPr>
          <w:ilvl w:val="0"/>
          <w:numId w:val="1001"/>
        </w:numPr>
        <w:pStyle w:val="Compact"/>
      </w:pPr>
      <w:r>
        <w:t xml:space="preserve">To analyze how political rhetoric and constituent engagement strategies influence public acceptance of sustainability policies in Munich’s socioeconomically diverse neighborhoods.</w:t>
      </w:r>
    </w:p>
    <w:p>
      <w:pPr>
        <w:numPr>
          <w:ilvl w:val="0"/>
          <w:numId w:val="1001"/>
        </w:numPr>
        <w:pStyle w:val="Compact"/>
      </w:pPr>
      <w:r>
        <w:t xml:space="preserve">To evaluate the effectiveness of inter-party collaboration mechanisms (e.g., municipal task forces) in advancing Munich’s climate action plan through comparative case studies.</w:t>
      </w:r>
    </w:p>
    <w:bookmarkEnd w:id="22"/>
    <w:bookmarkStart w:id="23" w:name="literature-review"/>
    <w:p>
      <w:pPr>
        <w:pStyle w:val="Heading2"/>
      </w:pPr>
      <w:r>
        <w:t xml:space="preserve">4. Literature Review</w:t>
      </w:r>
    </w:p>
    <w:p>
      <w:pPr>
        <w:pStyle w:val="FirstParagraph"/>
      </w:pPr>
      <w:r>
        <w:t xml:space="preserve">Existing scholarship on German urban governance often focuses on federal structures rather than localized political dynamics (Schmidt, 2021). While studies like Betsch et al.’s (2019) work on Berlin’s sustainability policies provide methodological frameworks, Munich’s unique position as a globally connected city with strong localist traditions requires context-specific analysis. Recent research by the German Institute for Urban Affairs (DIFU, 2023) confirms that Munich politicians achieve higher policy implementation rates when they engage community leaders early—yet no study has systematically examined this process across multiple political factions. This thesis bridges that gap by centering</w:t>
      </w:r>
      <w:r>
        <w:t xml:space="preserve"> </w:t>
      </w:r>
      <w:r>
        <w:rPr>
          <w:bCs/>
          <w:b/>
        </w:rPr>
        <w:t xml:space="preserve">Politician</w:t>
      </w:r>
      <w:r>
        <w:t xml:space="preserve"> </w:t>
      </w:r>
      <w:r>
        <w:t xml:space="preserve">agency within</w:t>
      </w:r>
      <w:r>
        <w:t xml:space="preserve"> </w:t>
      </w:r>
      <w:r>
        <w:rPr>
          <w:bCs/>
          <w:b/>
        </w:rPr>
        <w:t xml:space="preserve">Germany Munich</w:t>
      </w:r>
      <w:r>
        <w:t xml:space="preserve">'s specific institutional culture.</w:t>
      </w:r>
    </w:p>
    <w:bookmarkEnd w:id="23"/>
    <w:bookmarkStart w:id="24" w:name="methodology"/>
    <w:p>
      <w:pPr>
        <w:pStyle w:val="Heading2"/>
      </w:pPr>
      <w:r>
        <w:t xml:space="preserve">5. Methodology</w:t>
      </w:r>
    </w:p>
    <w:p>
      <w:pPr>
        <w:pStyle w:val="FirstParagraph"/>
      </w:pPr>
      <w:r>
        <w:t xml:space="preserve">This qualitative case study employs a multi-method approach tailored to Munich’s political landscape:</w:t>
      </w:r>
    </w:p>
    <w:p>
      <w:pPr>
        <w:numPr>
          <w:ilvl w:val="0"/>
          <w:numId w:val="1002"/>
        </w:numPr>
        <w:pStyle w:val="Compact"/>
      </w:pPr>
      <w:r>
        <w:rPr>
          <w:iCs/>
          <w:i/>
        </w:rPr>
        <w:t xml:space="preserve">Cross-sectional interviews (n=30)</w:t>
      </w:r>
      <w:r>
        <w:t xml:space="preserve">: With Munich city council members (including Greens’ climate spokespersons, CSU infrastructure committee leads, and SPD social affairs representatives), focusing on decision-making obstacles and collaboration strategies.</w:t>
      </w:r>
    </w:p>
    <w:p>
      <w:pPr>
        <w:numPr>
          <w:ilvl w:val="0"/>
          <w:numId w:val="1002"/>
        </w:numPr>
        <w:pStyle w:val="Compact"/>
      </w:pPr>
      <w:r>
        <w:rPr>
          <w:iCs/>
          <w:i/>
        </w:rPr>
        <w:t xml:space="preserve">Policy document analysis</w:t>
      </w:r>
      <w:r>
        <w:t xml:space="preserve">: Tracking 15 key sustainability initiatives (2020–2023) from proposal to implementation via Munich’s official council archives.</w:t>
      </w:r>
    </w:p>
    <w:p>
      <w:pPr>
        <w:numPr>
          <w:ilvl w:val="0"/>
          <w:numId w:val="1002"/>
        </w:numPr>
        <w:pStyle w:val="Compact"/>
      </w:pPr>
      <w:r>
        <w:rPr>
          <w:iCs/>
          <w:i/>
        </w:rPr>
        <w:t xml:space="preserve">Community stakeholder workshops</w:t>
      </w:r>
      <w:r>
        <w:t xml:space="preserve">: Conducted in diverse neighborhoods (Haidhausen, Pasing, Milbertshofen) to assess policy reception gaps between politician messaging and resident experiences.</w:t>
      </w:r>
    </w:p>
    <w:p>
      <w:pPr>
        <w:pStyle w:val="FirstParagraph"/>
      </w:pPr>
      <w:r>
        <w:t xml:space="preserve">Data triangulation will address Munich’s complex political ecology, where Bavarian state-level constraints often intersect with municipal autonomy. The analysis will employ grounded theory to identify recurring themes in how politicians navigate conflicts between economic development (e.g., airport expansion) and sustainability mandates.</w:t>
      </w:r>
    </w:p>
    <w:bookmarkEnd w:id="24"/>
    <w:bookmarkStart w:id="25" w:name="expected-contributions"/>
    <w:p>
      <w:pPr>
        <w:pStyle w:val="Heading2"/>
      </w:pPr>
      <w:r>
        <w:t xml:space="preserve">6. Expected Contributions</w:t>
      </w:r>
    </w:p>
    <w:p>
      <w:pPr>
        <w:pStyle w:val="FirstParagraph"/>
      </w:pPr>
      <w:r>
        <w:t xml:space="preserve">This thesis promises significant academic and practical value for</w:t>
      </w:r>
      <w:r>
        <w:t xml:space="preserve"> </w:t>
      </w:r>
      <w:r>
        <w:rPr>
          <w:bCs/>
          <w:b/>
        </w:rPr>
        <w:t xml:space="preserve">Germany Munich</w:t>
      </w:r>
      <w:r>
        <w:t xml:space="preserve"> </w:t>
      </w:r>
      <w:r>
        <w:t xml:space="preserve">specifically:</w:t>
      </w:r>
    </w:p>
    <w:p>
      <w:pPr>
        <w:numPr>
          <w:ilvl w:val="0"/>
          <w:numId w:val="1003"/>
        </w:numPr>
        <w:pStyle w:val="Compact"/>
      </w:pPr>
      <w:r>
        <w:rPr>
          <w:iCs/>
          <w:i/>
        </w:rPr>
        <w:t xml:space="preserve">Theoretical Contribution:</w:t>
      </w:r>
      <w:r>
        <w:t xml:space="preserve"> </w:t>
      </w:r>
      <w:r>
        <w:t xml:space="preserve">Develops a "Political Agency Framework" explaining how local politicians in German cities transform abstract sustainability goals into locally resonant policies, challenging top-down governance models.</w:t>
      </w:r>
    </w:p>
    <w:p>
      <w:pPr>
        <w:numPr>
          <w:ilvl w:val="0"/>
          <w:numId w:val="1003"/>
        </w:numPr>
        <w:pStyle w:val="Compact"/>
      </w:pPr>
      <w:r>
        <w:rPr>
          <w:iCs/>
          <w:i/>
        </w:rPr>
        <w:t xml:space="preserve">Policy Impact:</w:t>
      </w:r>
      <w:r>
        <w:t xml:space="preserve"> </w:t>
      </w:r>
      <w:r>
        <w:t xml:space="preserve">Produces actionable guidelines for Munich’s political leaders on coalition-building techniques—particularly relevant as the Greens gain influence in the 2025 city council elections. Findings will directly inform Munich’s Climate Council working groups.</w:t>
      </w:r>
    </w:p>
    <w:p>
      <w:pPr>
        <w:numPr>
          <w:ilvl w:val="0"/>
          <w:numId w:val="1003"/>
        </w:numPr>
        <w:pStyle w:val="Compact"/>
      </w:pPr>
      <w:r>
        <w:rPr>
          <w:iCs/>
          <w:i/>
        </w:rPr>
        <w:t xml:space="preserve">Societal Relevance:</w:t>
      </w:r>
      <w:r>
        <w:t xml:space="preserve"> </w:t>
      </w:r>
      <w:r>
        <w:t xml:space="preserve">Addresses the growing public demand for transparent, accountable</w:t>
      </w:r>
      <w:r>
        <w:t xml:space="preserve"> </w:t>
      </w:r>
      <w:r>
        <w:rPr>
          <w:bCs/>
          <w:b/>
        </w:rPr>
        <w:t xml:space="preserve">Politician</w:t>
      </w:r>
      <w:r>
        <w:t xml:space="preserve"> </w:t>
      </w:r>
      <w:r>
        <w:t xml:space="preserve">engagement in climate action, as evidenced by Munich’s 67% citizen satisfaction rate with local environmental policies (Munich City Survey, 2023).</w:t>
      </w:r>
    </w:p>
    <w:bookmarkEnd w:id="25"/>
    <w:bookmarkStart w:id="26" w:name="significance-in-the-german-context"/>
    <w:p>
      <w:pPr>
        <w:pStyle w:val="Heading2"/>
      </w:pPr>
      <w:r>
        <w:t xml:space="preserve">7. Significance in the German Context</w:t>
      </w:r>
    </w:p>
    <w:p>
      <w:pPr>
        <w:pStyle w:val="FirstParagraph"/>
      </w:pPr>
      <w:r>
        <w:t xml:space="preserve">Munich’s political model offers Germany a critical blueprint for other cities facing similar challenges. With 14% of Germany’s urban population residing in Bavaria (Destatis, 2023), understanding how Munich politicians reconcile local interests with national climate targets is vital for scaling successful practices. This research directly responds to the Federal Government’s "National Climate Action Plan 2050" by providing granular insights into municipal-level implementation—a dimension often overlooked in policy discourse. As Munich navigates post-pandemic economic recovery alongside its climate obligations, this thesis will demonstrate how</w:t>
      </w:r>
      <w:r>
        <w:t xml:space="preserve"> </w:t>
      </w:r>
      <w:r>
        <w:rPr>
          <w:bCs/>
          <w:b/>
        </w:rPr>
        <w:t xml:space="preserve">Politician</w:t>
      </w:r>
      <w:r>
        <w:t xml:space="preserve"> </w:t>
      </w:r>
      <w:r>
        <w:t xml:space="preserve">leadership becomes the decisive variable between policy rhetoric and tangible urban transformation.</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Coding policy documents; developing interview protocols with Munich political science advisors.</w:t>
            </w:r>
          </w:p>
        </w:tc>
      </w:tr>
      <w:tr>
        <w:tc>
          <w:tcPr/>
          <w:p>
            <w:pPr>
              <w:pStyle w:val="Compact"/>
              <w:jc w:val="left"/>
            </w:pPr>
            <w:r>
              <w:t xml:space="preserve">Data Collection (Interviews/Workshops)</w:t>
            </w:r>
          </w:p>
        </w:tc>
        <w:tc>
          <w:tcPr/>
          <w:p>
            <w:pPr>
              <w:pStyle w:val="Compact"/>
              <w:jc w:val="left"/>
            </w:pPr>
            <w:r>
              <w:t xml:space="preserve">Months 4-7</w:t>
            </w:r>
          </w:p>
        </w:tc>
        <w:tc>
          <w:tcPr/>
          <w:p>
            <w:pPr>
              <w:pStyle w:val="Compact"/>
              <w:jc w:val="left"/>
            </w:pPr>
            <w:r>
              <w:t xml:space="preserve">Fieldwork across Munich districts; securing access via the city’s research office.</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Thematic analysis using NVivo; writing policy briefs for Munich municipal partners.</w:t>
            </w:r>
          </w:p>
        </w:tc>
      </w:tr>
      <w:tr>
        <w:tc>
          <w:tcPr/>
          <w:p>
            <w:pPr>
              <w:pStyle w:val="Compact"/>
              <w:jc w:val="left"/>
            </w:pPr>
            <w:r>
              <w:t xml:space="preserve">Final Thesis Submission</w:t>
            </w:r>
          </w:p>
        </w:tc>
        <w:tc>
          <w:tcPr/>
          <w:p>
            <w:pPr>
              <w:pStyle w:val="Compact"/>
              <w:jc w:val="left"/>
            </w:pPr>
            <w:r>
              <w:t xml:space="preserve">Month 12</w:t>
            </w:r>
          </w:p>
        </w:tc>
        <w:tc>
          <w:tcPr/>
          <w:p>
            <w:pPr>
              <w:pStyle w:val="Compact"/>
              <w:jc w:val="left"/>
            </w:pPr>
            <w:r>
              <w:t xml:space="preserve">Dissertation submission to LMU Munich’s Department of Political Science.</w:t>
            </w:r>
          </w:p>
        </w:tc>
      </w:tr>
    </w:tbl>
    <w:bookmarkEnd w:id="27"/>
    <w:bookmarkStart w:id="28" w:name="conclusion"/>
    <w:p>
      <w:pPr>
        <w:pStyle w:val="Heading2"/>
      </w:pPr>
      <w:r>
        <w:t xml:space="preserve">9. Conclusion</w:t>
      </w:r>
    </w:p>
    <w:p>
      <w:pPr>
        <w:pStyle w:val="FirstParagraph"/>
      </w:pPr>
      <w:r>
        <w:t xml:space="preserve">This thesis will establish a definitive understanding of how politicians in Munich navigate the intricate balance between progressive climate policy and pragmatic governance. By centering on the human element—the decisions, negotiations, and communication strategies of real-world</w:t>
      </w:r>
      <w:r>
        <w:t xml:space="preserve"> </w:t>
      </w:r>
      <w:r>
        <w:rPr>
          <w:bCs/>
          <w:b/>
        </w:rPr>
        <w:t xml:space="preserve">Politician</w:t>
      </w:r>
      <w:r>
        <w:t xml:space="preserve">s—this research moves beyond abstract policy analysis to deliver actionable wisdom for</w:t>
      </w:r>
      <w:r>
        <w:t xml:space="preserve"> </w:t>
      </w:r>
      <w:r>
        <w:rPr>
          <w:bCs/>
          <w:b/>
        </w:rPr>
        <w:t xml:space="preserve">Germany Munich</w:t>
      </w:r>
      <w:r>
        <w:t xml:space="preserve">'s sustainability future. As global cities increasingly prioritize urban resilience, Munich’s political leadership serves as a critical test case. This study will not only inform municipal governance but also contribute to Germany’s broader discourse on how local politicians can become catalysts for climate action in Europe’s most dynamic urban centers.</w:t>
      </w:r>
    </w:p>
    <w:p>
      <w:pPr>
        <w:pStyle w:val="BodyText"/>
      </w:pPr>
      <w:r>
        <w:rPr>
          <w:bCs/>
          <w:b/>
        </w:rPr>
        <w:t xml:space="preserve">Keywords:</w:t>
      </w:r>
      <w:r>
        <w:t xml:space="preserve"> </w:t>
      </w:r>
      <w:r>
        <w:t xml:space="preserve">Urban Sustainability, German Local Politics, Munich Climate Policy, Political Leadership, Citizen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Politicians in Shaping Munich's Urban Sustainability Landscape</dc:title>
  <dc:creator/>
  <dc:language>en</dc:language>
  <cp:keywords/>
  <dcterms:created xsi:type="dcterms:W3CDTF">2026-07-21T06:52:25Z</dcterms:created>
  <dcterms:modified xsi:type="dcterms:W3CDTF">2026-07-21T06:52:25Z</dcterms:modified>
</cp:coreProperties>
</file>

<file path=docProps/custom.xml><?xml version="1.0" encoding="utf-8"?>
<Properties xmlns="http://schemas.openxmlformats.org/officeDocument/2006/custom-properties" xmlns:vt="http://schemas.openxmlformats.org/officeDocument/2006/docPropsVTypes"/>
</file>