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a</w:t>
      </w:r>
      <w:r>
        <w:t xml:space="preserve"> </w:t>
      </w:r>
      <w:r>
        <w:t xml:space="preserve">Politician</w:t>
      </w:r>
      <w:r>
        <w:t xml:space="preserve"> </w:t>
      </w:r>
      <w:r>
        <w:t xml:space="preserve">in</w:t>
      </w:r>
      <w:r>
        <w:t xml:space="preserve"> </w:t>
      </w:r>
      <w:r>
        <w:t xml:space="preserve">Iran</w:t>
      </w:r>
      <w:r>
        <w:t xml:space="preserve"> </w:t>
      </w:r>
      <w:r>
        <w:t xml:space="preserve">Tehran</w:t>
      </w:r>
    </w:p>
    <w:bookmarkStart w:id="29" w:name="Xb33ad9abae76bd3cc49fa2029dc0ff2f848b8d8"/>
    <w:p>
      <w:pPr>
        <w:pStyle w:val="Heading1"/>
      </w:pPr>
      <w:r>
        <w:t xml:space="preserve">Thesis Proposal: Navigating Political Realities – A Study of the Modern Politician in Iran Tehran</w:t>
      </w:r>
    </w:p>
    <w:bookmarkStart w:id="20" w:name="introduction"/>
    <w:p>
      <w:pPr>
        <w:pStyle w:val="Heading2"/>
      </w:pPr>
      <w:r>
        <w:t xml:space="preserve">Introduction</w:t>
      </w:r>
    </w:p>
    <w:p>
      <w:pPr>
        <w:pStyle w:val="FirstParagraph"/>
      </w:pPr>
      <w:r>
        <w:t xml:space="preserve">The political landscape of Iran Tehran represents a complex nexus of historical tradition, contemporary governance challenges, and evolving societal expectations. As the capital city and political epicenter of the Islamic Republic, Tehran serves as both a microcosm and amplifier of national political dynamics. This Thesis Proposal seeks to critically examine the role, responsibilities, and operational constraints faced by an individual Politician within Iran Tehran's unique administrative framework. The study addresses a critical gap in understanding how modern Politicians navigate institutional structures while serving the diverse population of 9 million residents in Iran's most politically charged metropolis. This research is not merely academic; it directly engages with the practical realities of governance that impact daily life for millions, making it essential for future political development in Iran Tehran.</w:t>
      </w:r>
    </w:p>
    <w:bookmarkEnd w:id="20"/>
    <w:bookmarkStart w:id="21" w:name="research-context-and-significance"/>
    <w:p>
      <w:pPr>
        <w:pStyle w:val="Heading2"/>
      </w:pPr>
      <w:r>
        <w:t xml:space="preserve">Research Context and Significance</w:t>
      </w:r>
    </w:p>
    <w:p>
      <w:pPr>
        <w:pStyle w:val="FirstParagraph"/>
      </w:pPr>
      <w:r>
        <w:t xml:space="preserve">Iran Tehran operates within a theocratic republic governed by strict Islamic principles while simultaneously confronting rapid urbanization, economic pressures, and youth-driven social aspirations. The Politician serving in this context must balance religious mandates with practical governance demands—a tension absent in most global capitals. Unlike conventional political systems where elected officials operate within clear constitutional boundaries, the Politician in Iran Tehran functions within a dual system: the Islamic Consultative Assembly (Majlis) and Tehran's municipal administration, both subject to oversight by religious authorities. This structural complexity necessitates a nuanced analysis of how an effective Politician can foster development without compromising core ideological tenets. The significance of this Thesis Proposal lies in its potential to provide actionable insights for political reformers within Iran Tehran's corridors of power, offering models for responsive governance that respect both tradition and modernity.</w:t>
      </w:r>
    </w:p>
    <w:bookmarkEnd w:id="21"/>
    <w:bookmarkStart w:id="22" w:name="literature-review"/>
    <w:p>
      <w:pPr>
        <w:pStyle w:val="Heading2"/>
      </w:pPr>
      <w:r>
        <w:t xml:space="preserve">Literature Review</w:t>
      </w:r>
    </w:p>
    <w:p>
      <w:pPr>
        <w:pStyle w:val="FirstParagraph"/>
      </w:pPr>
      <w:r>
        <w:t xml:space="preserve">Existing scholarship on Iranian politics often focuses on national-level institutions or historical revolutions, with scant attention to municipal governance in Tehran. Recent works by Kianpour (2021) and Mottahedeh (2019) analyze the political elite but overlook grassroots implementation challenges. The concept of "hybrid governance" proposed by Karbassi (2023) offers a useful framework, yet it lacks empirical grounding in Tehran's specific context. Crucially, no comprehensive study has examined how an individual Politician navigates between the Revolutionary Guards' influence and citizen demands for economic opportunity. This Thesis Proposal fills this void by centering the Politician as the focal point of inquiry—recognizing that policy implementation hinges on their strategic acumen rather than abstract institutional structures alone.</w:t>
      </w:r>
    </w:p>
    <w:bookmarkEnd w:id="22"/>
    <w:bookmarkStart w:id="23" w:name="research-questions"/>
    <w:p>
      <w:pPr>
        <w:pStyle w:val="Heading2"/>
      </w:pPr>
      <w:r>
        <w:t xml:space="preserve">Research Questions</w:t>
      </w:r>
    </w:p>
    <w:p>
      <w:pPr>
        <w:pStyle w:val="FirstParagraph"/>
      </w:pPr>
      <w:r>
        <w:t xml:space="preserve">This research proposes three interconnected questions:</w:t>
      </w:r>
    </w:p>
    <w:p>
      <w:pPr>
        <w:numPr>
          <w:ilvl w:val="0"/>
          <w:numId w:val="1001"/>
        </w:numPr>
        <w:pStyle w:val="Compact"/>
      </w:pPr>
      <w:r>
        <w:t xml:space="preserve">How do current political constraints within Iran Tehran shape the decision-making autonomy of a local Politician?</w:t>
      </w:r>
    </w:p>
    <w:p>
      <w:pPr>
        <w:numPr>
          <w:ilvl w:val="0"/>
          <w:numId w:val="1001"/>
        </w:numPr>
        <w:pStyle w:val="Compact"/>
      </w:pPr>
      <w:r>
        <w:t xml:space="preserve">To what extent does a Politician in Tehran successfully balance religious governance norms with tangible urban development needs (transportation, housing, employment)?</w:t>
      </w:r>
    </w:p>
    <w:p>
      <w:pPr>
        <w:numPr>
          <w:ilvl w:val="0"/>
          <w:numId w:val="1001"/>
        </w:numPr>
        <w:pStyle w:val="Compact"/>
      </w:pPr>
      <w:r>
        <w:t xml:space="preserve">What institutional mechanisms enable or hinder a Politician from building trust with Tehran's diverse socioeconomic communities?</w:t>
      </w:r>
    </w:p>
    <w:bookmarkEnd w:id="23"/>
    <w:bookmarkStart w:id="24" w:name="methodology"/>
    <w:p>
      <w:pPr>
        <w:pStyle w:val="Heading2"/>
      </w:pPr>
      <w:r>
        <w:t xml:space="preserve">Methodology</w:t>
      </w:r>
    </w:p>
    <w:p>
      <w:pPr>
        <w:pStyle w:val="FirstParagraph"/>
      </w:pPr>
      <w:r>
        <w:t xml:space="preserve">This mixed-methods Thesis Proposal employs a three-pronged approach:</w:t>
      </w:r>
    </w:p>
    <w:p>
      <w:pPr>
        <w:numPr>
          <w:ilvl w:val="0"/>
          <w:numId w:val="1002"/>
        </w:numPr>
        <w:pStyle w:val="Compact"/>
      </w:pPr>
      <w:r>
        <w:t xml:space="preserve">Qualitative:** In-depth interviews (n=30) with active Politicians across Tehran's 21 districts, municipal officials, and civil society leaders to capture lived experiences of governance challenges.</w:t>
      </w:r>
    </w:p>
    <w:p>
      <w:pPr>
        <w:numPr>
          <w:ilvl w:val="0"/>
          <w:numId w:val="1002"/>
        </w:numPr>
        <w:pStyle w:val="Compact"/>
      </w:pPr>
      <w:r>
        <w:t xml:space="preserve">Quantitative:** Analysis of Tehran Municipality's public service delivery data (2018-2023) on infrastructure projects, budget allocations, and citizen satisfaction metrics.</w:t>
      </w:r>
    </w:p>
    <w:p>
      <w:pPr>
        <w:numPr>
          <w:ilvl w:val="0"/>
          <w:numId w:val="1002"/>
        </w:numPr>
        <w:pStyle w:val="Compact"/>
      </w:pPr>
      <w:r>
        <w:t xml:space="preserve">Comparative Case Study:** Contrasting the political strategies of two prominent Politicians—one aligned with reformist factions and one with conservative currents—to isolate contextual variables influencing effectiveness in Iran Tehran.</w:t>
      </w:r>
    </w:p>
    <w:p>
      <w:pPr>
        <w:pStyle w:val="FirstParagraph"/>
      </w:pPr>
      <w:r>
        <w:t xml:space="preserve">Ethical considerations include anonymous data handling per Iranian academic standards and collaboration with Tehran University's Research Ethics Committee. The study will maintain strict neutrality, avoiding value judgments about Iran's political system while documenting empirical realities faced by the Politician.</w:t>
      </w:r>
    </w:p>
    <w:bookmarkEnd w:id="24"/>
    <w:bookmarkStart w:id="25" w:name="expected-contributions"/>
    <w:p>
      <w:pPr>
        <w:pStyle w:val="Heading2"/>
      </w:pPr>
      <w:r>
        <w:t xml:space="preserve">Expected Contributions</w:t>
      </w:r>
    </w:p>
    <w:p>
      <w:pPr>
        <w:pStyle w:val="FirstParagraph"/>
      </w:pPr>
      <w:r>
        <w:t xml:space="preserve">This Thesis Proposal anticipates three major contributions to academia and governance. First, it pioneers a granular analysis of local political agency in Iran Tehran—shifting focus from abstract "systemic" critiques to the individual Politician's operational environment. Second, it develops a practical framework for "adaptive governance" tailored to Iran's unique theocratic-municipal context, identifying specific tactics for policy implementation within ideological constraints. Third, it provides Tehran's political leadership with evidence-based recommendations for enhancing civic trust—such as optimizing communication channels between the Politician and neighborhoods like Shemiran or Behesht-e Zahra. These contributions directly address UN Sustainable Development Goal 16 (Peace, Justice and Strong Institutions) by strengthening local democratic engagement within Iran's constitutional parameters.</w:t>
      </w:r>
    </w:p>
    <w:bookmarkEnd w:id="25"/>
    <w:bookmarkStart w:id="26" w:name="timeline"/>
    <w:p>
      <w:pPr>
        <w:pStyle w:val="Heading2"/>
      </w:pPr>
      <w:r>
        <w:t xml:space="preserve">Timeline</w:t>
      </w:r>
    </w:p>
    <w:p>
      <w:pPr>
        <w:pStyle w:val="FirstParagraph"/>
      </w:pPr>
      <w:r>
        <w:t xml:space="preserve">The proposed 18-month research schedule includes:</w:t>
      </w:r>
    </w:p>
    <w:p>
      <w:pPr>
        <w:numPr>
          <w:ilvl w:val="0"/>
          <w:numId w:val="1003"/>
        </w:numPr>
        <w:pStyle w:val="Compact"/>
      </w:pPr>
      <w:r>
        <w:rPr>
          <w:bCs/>
          <w:b/>
        </w:rPr>
        <w:t xml:space="preserve">Months 1-3:</w:t>
      </w:r>
      <w:r>
        <w:t xml:space="preserve"> </w:t>
      </w:r>
      <w:r>
        <w:t xml:space="preserve">Literature review refinement and ethics approval in Tehran</w:t>
      </w:r>
    </w:p>
    <w:p>
      <w:pPr>
        <w:numPr>
          <w:ilvl w:val="0"/>
          <w:numId w:val="1003"/>
        </w:numPr>
        <w:pStyle w:val="Compact"/>
      </w:pPr>
      <w:r>
        <w:rPr>
          <w:bCs/>
          <w:b/>
        </w:rPr>
        <w:t xml:space="preserve">Months 4-7:</w:t>
      </w:r>
      <w:r>
        <w:t xml:space="preserve"> </w:t>
      </w:r>
      <w:r>
        <w:t xml:space="preserve">Primary data collection via interviews and municipal data analysis</w:t>
      </w:r>
    </w:p>
    <w:p>
      <w:pPr>
        <w:numPr>
          <w:ilvl w:val="0"/>
          <w:numId w:val="1003"/>
        </w:numPr>
        <w:pStyle w:val="Compact"/>
      </w:pPr>
      <w:r>
        <w:rPr>
          <w:bCs/>
          <w:b/>
        </w:rPr>
        <w:t xml:space="preserve">Months 8-12:</w:t>
      </w:r>
      <w:r>
        <w:t xml:space="preserve"> </w:t>
      </w:r>
      <w:r>
        <w:t xml:space="preserve">Comparative case studies and draft findings</w:t>
      </w:r>
    </w:p>
    <w:p>
      <w:pPr>
        <w:numPr>
          <w:ilvl w:val="0"/>
          <w:numId w:val="1003"/>
        </w:numPr>
        <w:pStyle w:val="Compact"/>
      </w:pPr>
      <w:r>
        <w:rPr>
          <w:bCs/>
          <w:b/>
        </w:rPr>
        <w:t xml:space="preserve">Months 13-15:</w:t>
      </w:r>
      <w:r>
        <w:t xml:space="preserve"> </w:t>
      </w:r>
      <w:r>
        <w:t xml:space="preserve">Validation workshop with Tehran Municipal Council members</w:t>
      </w:r>
    </w:p>
    <w:p>
      <w:pPr>
        <w:numPr>
          <w:ilvl w:val="0"/>
          <w:numId w:val="1003"/>
        </w:numPr>
        <w:pStyle w:val="Compact"/>
      </w:pPr>
      <w:r>
        <w:rPr>
          <w:bCs/>
          <w:b/>
        </w:rPr>
        <w:t xml:space="preserve">Months 16-18:</w:t>
      </w:r>
      <w:r>
        <w:t xml:space="preserve"> </w:t>
      </w:r>
      <w:r>
        <w:t xml:space="preserve">Final thesis writing and policy brief development for Iran Tehran officials</w:t>
      </w:r>
    </w:p>
    <w:bookmarkEnd w:id="26"/>
    <w:bookmarkStart w:id="27" w:name="conclusion"/>
    <w:p>
      <w:pPr>
        <w:pStyle w:val="Heading2"/>
      </w:pPr>
      <w:r>
        <w:t xml:space="preserve">Conclusion</w:t>
      </w:r>
    </w:p>
    <w:p>
      <w:pPr>
        <w:pStyle w:val="FirstParagraph"/>
      </w:pPr>
      <w:r>
        <w:t xml:space="preserve">This Thesis Proposal asserts that understanding the modern Politician in Iran Tehran is fundamental to addressing the city's most pressing challenges—from air pollution crises to youth unemployment. The success or failure of governance initiatives often hinges not on policy design alone, but on how a single Politician interprets and implements them within Iran's intricate political ecosystem. By centering this individual agent of change, the research moves beyond theoretical discourse to illuminate actionable pathways for more responsive leadership in Tehran. This work transcends academic interest; it is a necessary step toward empowering the Politician not as a mere symbol, but as an effective catalyst for progress in Iran's most vital urban space. The findings will resonate deeply within Iran Tehran's political circles and offer comparative value for cities navigating similar tensions between tradition and modernity worldwide. Ultimately, this Thesis Proposal seeks to redefine how we measure political efficacy—not through ideological purity alone, but through tangible improvements in the lives of Tehran’s citizens.</w:t>
      </w:r>
    </w:p>
    <w:bookmarkEnd w:id="27"/>
    <w:bookmarkStart w:id="28" w:name="references-illustrative"/>
    <w:p>
      <w:pPr>
        <w:pStyle w:val="Heading2"/>
      </w:pPr>
      <w:r>
        <w:t xml:space="preserve">References (Illustrative)</w:t>
      </w:r>
    </w:p>
    <w:p>
      <w:pPr>
        <w:pStyle w:val="FirstParagraph"/>
      </w:pPr>
      <w:r>
        <w:t xml:space="preserve">Karbassi, S. (2023). *Hybrid Governance in Urban Iran*. Tehran University Press.</w:t>
      </w:r>
      <w:r>
        <w:br/>
      </w:r>
      <w:r>
        <w:t xml:space="preserve">Kianpour, A. (2021). The Revolutionary Elite and Municipal Power. *Iranian Journal of Political Science*, 15(4), 78-95.</w:t>
      </w:r>
      <w:r>
        <w:br/>
      </w:r>
      <w:r>
        <w:t xml:space="preserve">Mottahedeh, R. (2019). *The Spirit of Reform in Modern Iran*. Oxford University Press.</w:t>
      </w:r>
      <w:r>
        <w:br/>
      </w:r>
      <w:r>
        <w:t xml:space="preserve">UNDP (2022). *Tehran Urban Development Report*. United Nations Development Programme.</w:t>
      </w:r>
    </w:p>
    <w:p>
      <w:pPr>
        <w:pStyle w:val="BodyText"/>
      </w:pPr>
      <w:r>
        <w:rPr>
          <w:iCs/>
          <w:i/>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a Politician in Iran Tehran</dc:title>
  <dc:creator/>
  <dc:language>en</dc:language>
  <cp:keywords/>
  <dcterms:created xsi:type="dcterms:W3CDTF">2026-07-20T09:21:37Z</dcterms:created>
  <dcterms:modified xsi:type="dcterms:W3CDTF">2026-07-20T09:21:37Z</dcterms:modified>
</cp:coreProperties>
</file>

<file path=docProps/custom.xml><?xml version="1.0" encoding="utf-8"?>
<Properties xmlns="http://schemas.openxmlformats.org/officeDocument/2006/custom-properties" xmlns:vt="http://schemas.openxmlformats.org/officeDocument/2006/docPropsVTypes"/>
</file>