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Japan</w:t>
      </w:r>
      <w:r>
        <w:t xml:space="preserve"> </w:t>
      </w:r>
      <w:r>
        <w:t xml:space="preserve">Osaka</w:t>
      </w:r>
    </w:p>
    <w:bookmarkStart w:id="27" w:name="X2ac29de482ff8b0f280a520ff7e78ef4a233fc7"/>
    <w:p>
      <w:pPr>
        <w:pStyle w:val="Heading1"/>
      </w:pPr>
      <w:r>
        <w:t xml:space="preserve">Thesis Proposal: The Evolving Role of Politicians in Japan Osaka</w:t>
      </w:r>
    </w:p>
    <w:bookmarkStart w:id="20" w:name="introduction-and-background"/>
    <w:p>
      <w:pPr>
        <w:pStyle w:val="Heading2"/>
      </w:pPr>
      <w:r>
        <w:t xml:space="preserve">1. Introduction and Background</w:t>
      </w:r>
    </w:p>
    <w:p>
      <w:pPr>
        <w:pStyle w:val="FirstParagraph"/>
      </w:pPr>
      <w:r>
        <w:t xml:space="preserve">Japan's political landscape has undergone significant transformation, particularly in major metropolitan regions where local governance dynamics increasingly challenge central authority. Osaka, Japan's third-largest city and economic powerhouse of the Kansai region, has emerged as a critical laboratory for redefining the role of the modern politician. This thesis proposes an in-depth examination of how</w:t>
      </w:r>
      <w:r>
        <w:t xml:space="preserve"> </w:t>
      </w:r>
      <w:r>
        <w:rPr>
          <w:bCs/>
          <w:b/>
        </w:rPr>
        <w:t xml:space="preserve">Politician</w:t>
      </w:r>
      <w:r>
        <w:t xml:space="preserve">s navigate complex socio-political currents within</w:t>
      </w:r>
      <w:r>
        <w:t xml:space="preserve"> </w:t>
      </w:r>
      <w:r>
        <w:rPr>
          <w:bCs/>
          <w:b/>
        </w:rPr>
        <w:t xml:space="preserve">Japan Osaka</w:t>
      </w:r>
      <w:r>
        <w:t xml:space="preserve">, focusing on their evolving mandates in an era of decentralization, demographic shifts, and civic activism. Unlike Tokyo's national-policy-centric governance model, Osaka presents a unique case where local leadership has actively sought to reshape administrative boundaries and service delivery—most notably through the "Osaka Metropolis Plan" championed by figures like Toru Hashimoto and Hirofumi Yoshimura. This research addresses a critical gap: while Japan's national politics receive extensive academic scrutiny, the operational realities of</w:t>
      </w:r>
      <w:r>
        <w:t xml:space="preserve"> </w:t>
      </w:r>
      <w:r>
        <w:rPr>
          <w:bCs/>
          <w:b/>
        </w:rPr>
        <w:t xml:space="preserve">Politician</w:t>
      </w:r>
      <w:r>
        <w:t xml:space="preserve">s in Osaka's dynamic local context remain underexplored, despite their profound implications for Japan's governance future.</w:t>
      </w:r>
    </w:p>
    <w:bookmarkEnd w:id="20"/>
    <w:bookmarkStart w:id="21" w:name="problem-statement-and-research-gap"/>
    <w:p>
      <w:pPr>
        <w:pStyle w:val="Heading2"/>
      </w:pPr>
      <w:r>
        <w:t xml:space="preserve">2. Problem Statement and Research Gap</w:t>
      </w:r>
    </w:p>
    <w:p>
      <w:pPr>
        <w:pStyle w:val="FirstParagraph"/>
      </w:pPr>
      <w:r>
        <w:t xml:space="preserve">Current scholarship on Japanese local politics often treats Osaka as a peripheral case study, overlooking its pioneering role in administrative reform. The rise of the Osaka Ishin no Kai (Osaka Restoration Association) exemplifies a paradigm shift where politicians have moved beyond traditional bureaucratic roles to become architects of structural change. However, this evolution creates tensions: How do</w:t>
      </w:r>
      <w:r>
        <w:t xml:space="preserve"> </w:t>
      </w:r>
      <w:r>
        <w:rPr>
          <w:bCs/>
          <w:b/>
        </w:rPr>
        <w:t xml:space="preserve">Politician</w:t>
      </w:r>
      <w:r>
        <w:t xml:space="preserve">s balance central government mandates with local autonomy demands? How does Osaka's unique "mayor-council" system influence political strategy compared to other Japanese cities? Existing literature (e.g., Williams, 2018; Inoguchi, 2021) focuses primarily on national politics or historical case studies but neglects contemporary</w:t>
      </w:r>
      <w:r>
        <w:t xml:space="preserve"> </w:t>
      </w:r>
      <w:r>
        <w:rPr>
          <w:bCs/>
          <w:b/>
        </w:rPr>
        <w:t xml:space="preserve">Politician</w:t>
      </w:r>
      <w:r>
        <w:t xml:space="preserve"> </w:t>
      </w:r>
      <w:r>
        <w:t xml:space="preserve">behavior in Osaka's high-stakes reform environment. This gap is particularly acute as Osaka's political model—emphasizing direct public engagement, fiscal innovation, and cross-party alliances—challenges Japan's centralized governance orthodoxy. Without understanding this microcosm, policymakers risk misapplying reforms elsewhere.</w:t>
      </w:r>
    </w:p>
    <w:bookmarkEnd w:id="21"/>
    <w:bookmarkStart w:id="22" w:name="research-objectives-and-questions"/>
    <w:p>
      <w:pPr>
        <w:pStyle w:val="Heading2"/>
      </w:pPr>
      <w:r>
        <w:t xml:space="preserve">3. Research Objectives and Questions</w:t>
      </w:r>
    </w:p>
    <w:p>
      <w:pPr>
        <w:pStyle w:val="FirstParagraph"/>
      </w:pPr>
      <w:r>
        <w:t xml:space="preserve">This thesis aims to systematically analyze the changing identity and operational framework of politicians in Japan Osaka through three interconnected objectives:</w:t>
      </w:r>
    </w:p>
    <w:p>
      <w:pPr>
        <w:numPr>
          <w:ilvl w:val="0"/>
          <w:numId w:val="1001"/>
        </w:numPr>
        <w:pStyle w:val="Compact"/>
      </w:pPr>
      <w:r>
        <w:rPr>
          <w:bCs/>
          <w:b/>
        </w:rPr>
        <w:t xml:space="preserve">Objective 1:</w:t>
      </w:r>
      <w:r>
        <w:t xml:space="preserve"> </w:t>
      </w:r>
      <w:r>
        <w:t xml:space="preserve">Map the shift from passive policy implementers to proactive governance innovators among Osaka's political leadership since 2010.</w:t>
      </w:r>
    </w:p>
    <w:p>
      <w:pPr>
        <w:numPr>
          <w:ilvl w:val="0"/>
          <w:numId w:val="1001"/>
        </w:numPr>
        <w:pStyle w:val="Compact"/>
      </w:pPr>
      <w:r>
        <w:rPr>
          <w:bCs/>
          <w:b/>
        </w:rPr>
        <w:t xml:space="preserve">Objective 2:</w:t>
      </w:r>
      <w:r>
        <w:t xml:space="preserve"> </w:t>
      </w:r>
      <w:r>
        <w:t xml:space="preserve">Evaluate how civic movements (e.g., youth-led protests against administrative mergers) reshape politician-citizen relationships in Osaka.</w:t>
      </w:r>
    </w:p>
    <w:p>
      <w:pPr>
        <w:numPr>
          <w:ilvl w:val="0"/>
          <w:numId w:val="1001"/>
        </w:numPr>
        <w:pStyle w:val="Compact"/>
      </w:pPr>
      <w:r>
        <w:rPr>
          <w:bCs/>
          <w:b/>
        </w:rPr>
        <w:t xml:space="preserve">Objective 3:</w:t>
      </w:r>
      <w:r>
        <w:t xml:space="preserve"> </w:t>
      </w:r>
      <w:r>
        <w:t xml:space="preserve">Assess the sustainability of Osaka's reform model amid Japan's national political pressures and demographic crises.</w:t>
      </w:r>
    </w:p>
    <w:p>
      <w:pPr>
        <w:pStyle w:val="FirstParagraph"/>
      </w:pPr>
      <w:r>
        <w:t xml:space="preserve">Key research questions guiding this study include:</w:t>
      </w:r>
    </w:p>
    <w:p>
      <w:pPr>
        <w:numPr>
          <w:ilvl w:val="0"/>
          <w:numId w:val="1002"/>
        </w:numPr>
        <w:pStyle w:val="Compact"/>
      </w:pPr>
      <w:r>
        <w:t xml:space="preserve">How do Osaka politicians leverage social media and direct public consultations to build legitimacy beyond traditional party structures?</w:t>
      </w:r>
    </w:p>
    <w:p>
      <w:pPr>
        <w:numPr>
          <w:ilvl w:val="0"/>
          <w:numId w:val="1002"/>
        </w:numPr>
        <w:pStyle w:val="Compact"/>
      </w:pPr>
      <w:r>
        <w:t xml:space="preserve">To what extent does the "Osaka Metropolis Plan" represent a scalable template for other Japanese cities, or is it uniquely tied to Osaka's historical identity?</w:t>
      </w:r>
    </w:p>
    <w:p>
      <w:pPr>
        <w:numPr>
          <w:ilvl w:val="0"/>
          <w:numId w:val="1002"/>
        </w:numPr>
        <w:pStyle w:val="Compact"/>
      </w:pPr>
      <w:r>
        <w:t xml:space="preserve">What institutional barriers do politicians face when challenging Tokyo-centric policy frameworks in healthcare, urban planning, and disaster response?</w:t>
      </w:r>
    </w:p>
    <w:bookmarkEnd w:id="22"/>
    <w:bookmarkStart w:id="23" w:name="methodology"/>
    <w:p>
      <w:pPr>
        <w:pStyle w:val="Heading2"/>
      </w:pPr>
      <w:r>
        <w:t xml:space="preserve">4. Methodology</w:t>
      </w:r>
    </w:p>
    <w:p>
      <w:pPr>
        <w:pStyle w:val="FirstParagraph"/>
      </w:pPr>
      <w:r>
        <w:t xml:space="preserve">A mixed-methods approach will be employed to ensure rigor and contextual depth:</w:t>
      </w:r>
    </w:p>
    <w:p>
      <w:pPr>
        <w:numPr>
          <w:ilvl w:val="0"/>
          <w:numId w:val="1003"/>
        </w:numPr>
        <w:pStyle w:val="Compact"/>
      </w:pPr>
      <w:r>
        <w:rPr>
          <w:bCs/>
          <w:b/>
        </w:rPr>
        <w:t xml:space="preserve">Qualitative Analysis:</w:t>
      </w:r>
      <w:r>
        <w:t xml:space="preserve"> </w:t>
      </w:r>
      <w:r>
        <w:t xml:space="preserve">In-depth interviews with 15+ key stakeholders (current/past Osaka mayors, city council members, policy advisors) focusing on strategic decision-making during critical reforms like the 2015 administrative merger referendum.</w:t>
      </w:r>
    </w:p>
    <w:p>
      <w:pPr>
        <w:numPr>
          <w:ilvl w:val="0"/>
          <w:numId w:val="1003"/>
        </w:numPr>
        <w:pStyle w:val="Compact"/>
      </w:pPr>
      <w:r>
        <w:rPr>
          <w:bCs/>
          <w:b/>
        </w:rPr>
        <w:t xml:space="preserve">Documentary Review:</w:t>
      </w:r>
      <w:r>
        <w:t xml:space="preserve"> </w:t>
      </w:r>
      <w:r>
        <w:t xml:space="preserve">Archival study of Osaka City Council proceedings (2010–present), policy white papers, and election manifestos to trace rhetorical and operational shifts in politician communication.</w:t>
      </w:r>
    </w:p>
    <w:p>
      <w:pPr>
        <w:numPr>
          <w:ilvl w:val="0"/>
          <w:numId w:val="1003"/>
        </w:numPr>
        <w:pStyle w:val="Compact"/>
      </w:pPr>
      <w:r>
        <w:rPr>
          <w:bCs/>
          <w:b/>
        </w:rPr>
        <w:t xml:space="preserve">Semi-Structured Surveys:</w:t>
      </w:r>
      <w:r>
        <w:t xml:space="preserve"> </w:t>
      </w:r>
      <w:r>
        <w:t xml:space="preserve">Distributed to 300+ Osaka citizens across demographics to gauge trust levels in local politicians versus national figures, measuring perceived efficacy of reform initiatives.</w:t>
      </w:r>
    </w:p>
    <w:p>
      <w:pPr>
        <w:numPr>
          <w:ilvl w:val="0"/>
          <w:numId w:val="1003"/>
        </w:numPr>
        <w:pStyle w:val="Compact"/>
      </w:pPr>
      <w:r>
        <w:rPr>
          <w:bCs/>
          <w:b/>
        </w:rPr>
        <w:t xml:space="preserve">Comparative Case Studies:</w:t>
      </w:r>
      <w:r>
        <w:t xml:space="preserve"> </w:t>
      </w:r>
      <w:r>
        <w:t xml:space="preserve">Contrast Osaka's approach with Tokyo's governance model and Fukuoka's decentralization efforts to isolate region-specific variables affecting politician effectiveness.</w:t>
      </w:r>
    </w:p>
    <w:p>
      <w:pPr>
        <w:pStyle w:val="FirstParagraph"/>
      </w:pPr>
      <w:r>
        <w:t xml:space="preserve">Ethical considerations include anonymizing interviewees' institutional affiliations where sensitive, while ensuring data transparency via public archive access. Fieldwork will occur primarily in Osaka City Hall and community centers across Kita, Naniwa, and Chūō wards to capture spatial nuances of political engagement.</w:t>
      </w:r>
    </w:p>
    <w:bookmarkEnd w:id="23"/>
    <w:bookmarkStart w:id="24" w:name="expected-contributions"/>
    <w:p>
      <w:pPr>
        <w:pStyle w:val="Heading2"/>
      </w:pPr>
      <w:r>
        <w:t xml:space="preserve">5. Expected Contributions</w:t>
      </w:r>
    </w:p>
    <w:p>
      <w:pPr>
        <w:pStyle w:val="FirstParagraph"/>
      </w:pPr>
      <w:r>
        <w:t xml:space="preserve">This thesis will deliver threefold contributions:</w:t>
      </w:r>
    </w:p>
    <w:p>
      <w:pPr>
        <w:numPr>
          <w:ilvl w:val="0"/>
          <w:numId w:val="1004"/>
        </w:numPr>
        <w:pStyle w:val="Compact"/>
      </w:pPr>
      <w:r>
        <w:rPr>
          <w:bCs/>
          <w:b/>
        </w:rPr>
        <w:t xml:space="preserve">Theoretical:</w:t>
      </w:r>
      <w:r>
        <w:t xml:space="preserve"> </w:t>
      </w:r>
      <w:r>
        <w:t xml:space="preserve">Develop a "Hybrid Politician" framework that integrates Japanese bureaucratic traditions with modern participatory governance models, challenging Western-centric political theory assumptions applied to Asian contexts.</w:t>
      </w:r>
    </w:p>
    <w:p>
      <w:pPr>
        <w:numPr>
          <w:ilvl w:val="0"/>
          <w:numId w:val="1004"/>
        </w:numPr>
        <w:pStyle w:val="Compact"/>
      </w:pPr>
      <w:r>
        <w:rPr>
          <w:bCs/>
          <w:b/>
        </w:rPr>
        <w:t xml:space="preserve">Practical:</w:t>
      </w:r>
      <w:r>
        <w:t xml:space="preserve"> </w:t>
      </w:r>
      <w:r>
        <w:t xml:space="preserve">Provide Osaka's city government with actionable insights for strengthening civic trust—particularly relevant as it advances its 2030 Smart City Vision. Findings will directly inform the upcoming mayoral candidate platform development.</w:t>
      </w:r>
    </w:p>
    <w:p>
      <w:pPr>
        <w:numPr>
          <w:ilvl w:val="0"/>
          <w:numId w:val="1004"/>
        </w:numPr>
        <w:pStyle w:val="Compact"/>
      </w:pPr>
      <w:r>
        <w:rPr>
          <w:bCs/>
          <w:b/>
        </w:rPr>
        <w:t xml:space="preserve">Policy-Relevant:</w:t>
      </w:r>
      <w:r>
        <w:t xml:space="preserve"> </w:t>
      </w:r>
      <w:r>
        <w:t xml:space="preserve">Offer a replicable blueprint for Japan's Ministry of Internal Affairs and Communications to support decentralization without destabilizing national governance coherence, addressing Prime Minister Kishida's "New Capitalism" agenda.</w:t>
      </w:r>
    </w:p>
    <w:p>
      <w:pPr>
        <w:pStyle w:val="FirstParagraph"/>
      </w:pPr>
      <w:r>
        <w:t xml:space="preserve">Crucially, this research moves beyond academic abstraction by centering</w:t>
      </w:r>
      <w:r>
        <w:t xml:space="preserve"> </w:t>
      </w:r>
      <w:r>
        <w:rPr>
          <w:bCs/>
          <w:b/>
        </w:rPr>
        <w:t xml:space="preserve">Politician</w:t>
      </w:r>
      <w:r>
        <w:t xml:space="preserve">s' lived experiences in Osaka—a city where political identity is intrinsically linked to regional pride (e.g., "Osakans don't bow to Tokyo"). Understanding their strategic navigation of this cultural tension will yield insights applicable across Japan's 47 prefectures.</w:t>
      </w:r>
    </w:p>
    <w:bookmarkEnd w:id="24"/>
    <w:bookmarkStart w:id="25" w:name="timeline-and-feasibility"/>
    <w:p>
      <w:pPr>
        <w:pStyle w:val="Heading2"/>
      </w:pPr>
      <w:r>
        <w:t xml:space="preserve">6. Timeline and Feasibility</w:t>
      </w:r>
    </w:p>
    <w:p>
      <w:pPr>
        <w:pStyle w:val="FirstParagraph"/>
      </w:pPr>
      <w:r>
        <w:t xml:space="preserve">Conducted over 18 months (aligned with Osaka's fiscal cycle), the project includes:</w:t>
      </w:r>
    </w:p>
    <w:p>
      <w:pPr>
        <w:numPr>
          <w:ilvl w:val="0"/>
          <w:numId w:val="1005"/>
        </w:numPr>
        <w:pStyle w:val="Compact"/>
      </w:pPr>
      <w:r>
        <w:rPr>
          <w:bCs/>
          <w:b/>
        </w:rPr>
        <w:t xml:space="preserve">Months 1–4:</w:t>
      </w:r>
      <w:r>
        <w:t xml:space="preserve"> </w:t>
      </w:r>
      <w:r>
        <w:t xml:space="preserve">Literature review, IRB approval, interview protocol development with Osaka University political science department collaboration.</w:t>
      </w:r>
    </w:p>
    <w:p>
      <w:pPr>
        <w:numPr>
          <w:ilvl w:val="0"/>
          <w:numId w:val="1005"/>
        </w:numPr>
        <w:pStyle w:val="Compact"/>
      </w:pPr>
      <w:r>
        <w:rPr>
          <w:bCs/>
          <w:b/>
        </w:rPr>
        <w:t xml:space="preserve">Months 5–10:</w:t>
      </w:r>
      <w:r>
        <w:t xml:space="preserve"> </w:t>
      </w:r>
      <w:r>
        <w:t xml:space="preserve">Primary data collection (interviews/surveys) during Osaka's municipal election cycle (2023), capturing real-time strategic adaptations.</w:t>
      </w:r>
    </w:p>
    <w:p>
      <w:pPr>
        <w:numPr>
          <w:ilvl w:val="0"/>
          <w:numId w:val="1005"/>
        </w:numPr>
        <w:pStyle w:val="Compact"/>
      </w:pPr>
      <w:r>
        <w:rPr>
          <w:bCs/>
          <w:b/>
        </w:rPr>
        <w:t xml:space="preserve">Months 11–14:</w:t>
      </w:r>
      <w:r>
        <w:t xml:space="preserve"> </w:t>
      </w:r>
      <w:r>
        <w:t xml:space="preserve">Data analysis using NVivo for qualitative themes and SPSS for survey statistics, with iterative feedback from Osaka City Council liaisons.</w:t>
      </w:r>
    </w:p>
    <w:p>
      <w:pPr>
        <w:numPr>
          <w:ilvl w:val="0"/>
          <w:numId w:val="1005"/>
        </w:numPr>
        <w:pStyle w:val="Compact"/>
      </w:pPr>
      <w:r>
        <w:rPr>
          <w:bCs/>
          <w:b/>
        </w:rPr>
        <w:t xml:space="preserve">Months 15–18:</w:t>
      </w:r>
      <w:r>
        <w:t xml:space="preserve"> </w:t>
      </w:r>
      <w:r>
        <w:t xml:space="preserve">Drafting, peer review by Japan Society of Political Science members, and final submission.</w:t>
      </w:r>
    </w:p>
    <w:p>
      <w:pPr>
        <w:pStyle w:val="FirstParagraph"/>
      </w:pPr>
      <w:r>
        <w:t xml:space="preserve">Feasibility is ensured through established partnerships: the Osaka City Archives provide full access to historical documents; local NGOs like "Kansai Citizen Forum" facilitate community survey distribution; and Osaka University's Center for Urban Policy offers institutional credibility. All data collection will comply with Japan's Personal Information Protection Act (PIPA).</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Politician</w:t>
      </w:r>
      <w:r>
        <w:t xml:space="preserve"> </w:t>
      </w:r>
      <w:r>
        <w:t xml:space="preserve">in Japan Osaka is no longer confined to bureaucratic execution but has become a catalyst for reimagining urban governance within Japan's national framework. As Osaka navigates aging populations, economic competition with Tokyo, and evolving citizen expectations, its politicians operate at an unprecedented intersection of local identity and systemic change. This thesis proposal responds to the urgent need for evidence-based analysis of this phenomenon—not merely as a case study but as a potential roadmap for Japan's democratic future. By centering the</w:t>
      </w:r>
      <w:r>
        <w:t xml:space="preserve"> </w:t>
      </w:r>
      <w:r>
        <w:rPr>
          <w:bCs/>
          <w:b/>
        </w:rPr>
        <w:t xml:space="preserve">Politician</w:t>
      </w:r>
      <w:r>
        <w:t xml:space="preserve">'s perspective in Osaka's unique socio-political ecosystem, this research will illuminate how localized leadership can foster innovation without fracturing national cohesion. In an era where cities drive economic resilience more than central governments, understanding Osaka's political evolution is not merely academic; it is foundational to Japan's 21st-century governance strategy.</w:t>
      </w:r>
    </w:p>
    <w:bookmarkEnd w:id="26"/>
    <w:p>
      <w:pPr>
        <w:pStyle w:val="BodyText"/>
      </w:pPr>
      <w:r>
        <w:rPr>
          <w:bCs/>
          <w:b/>
        </w:rPr>
        <w:t xml:space="preserve">Thesis Proposal | Department of Political Science, Osaka University</w:t>
      </w:r>
      <w:r>
        <w:br/>
      </w:r>
      <w:r>
        <w:t xml:space="preserve">Word Count: 852 | Prepared for Academic Committee Review</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Politicians in Japan Osaka</dc:title>
  <dc:creator/>
  <dc:language>en</dc:language>
  <cp:keywords/>
  <dcterms:created xsi:type="dcterms:W3CDTF">2026-07-21T05:53:37Z</dcterms:created>
  <dcterms:modified xsi:type="dcterms:W3CDTF">2026-07-21T05:53:37Z</dcterms:modified>
</cp:coreProperties>
</file>

<file path=docProps/custom.xml><?xml version="1.0" encoding="utf-8"?>
<Properties xmlns="http://schemas.openxmlformats.org/officeDocument/2006/custom-properties" xmlns:vt="http://schemas.openxmlformats.org/officeDocument/2006/docPropsVTypes"/>
</file>