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7028d6df3bfa7f1c395d82623986f62a749e36"/>
    <w:p>
      <w:pPr>
        <w:pStyle w:val="Heading1"/>
      </w:pPr>
      <w:r>
        <w:t xml:space="preserve">Thesis Proposal: Navigating Urban Governance Challenges Through the Lens of a Contemporary Politician in New Zealand Auckland</w:t>
      </w:r>
    </w:p>
    <w:bookmarkStart w:id="20" w:name="introduction-and-background"/>
    <w:p>
      <w:pPr>
        <w:pStyle w:val="Heading2"/>
      </w:pPr>
      <w:r>
        <w:t xml:space="preserve">Introduction and Background</w:t>
      </w:r>
    </w:p>
    <w:p>
      <w:pPr>
        <w:pStyle w:val="FirstParagraph"/>
      </w:pPr>
      <w:r>
        <w:t xml:space="preserve">The political landscape of New Zealand's largest urban center, Auckland, presents a unique crucible for examining contemporary governance challenges. As the nation's economic engine and most culturally diverse city, Auckland faces complex issues including rapid population growth (projected to reach 2.5 million by 2040), housing affordability crises, infrastructure bottlenecks, and the imperative of achieving Māori co-governance in urban planning. This thesis proposes a rigorous investigation into the role of a specific</w:t>
      </w:r>
      <w:r>
        <w:t xml:space="preserve"> </w:t>
      </w:r>
      <w:r>
        <w:rPr>
          <w:iCs/>
          <w:i/>
        </w:rPr>
        <w:t xml:space="preserve">Politician</w:t>
      </w:r>
      <w:r>
        <w:t xml:space="preserve"> </w:t>
      </w:r>
      <w:r>
        <w:t xml:space="preserve">within Auckland's local government ecosystem to understand how individual leadership shapes policy outcomes in this dynamic context. The research directly addresses a critical gap: while academic literature extensively covers national politics, there remains limited deep-dive analysis of municipal leadership efficacy in New Zealand's most pressing urban environment. This proposal centers on Councillor [Fictional Name], a prominent figure in the Auckland Council with significant influence over housing and transport policy since 2020, representing a microcosm of broader challenges facing</w:t>
      </w:r>
      <w:r>
        <w:t xml:space="preserve"> </w:t>
      </w:r>
      <w:r>
        <w:rPr>
          <w:iCs/>
          <w:i/>
        </w:rPr>
        <w:t xml:space="preserve">New Zealand Auckland</w:t>
      </w:r>
      <w:r>
        <w:t xml:space="preserve">'s political class.</w:t>
      </w:r>
    </w:p>
    <w:bookmarkEnd w:id="20"/>
    <w:bookmarkStart w:id="21" w:name="problem-statement"/>
    <w:p>
      <w:pPr>
        <w:pStyle w:val="Heading2"/>
      </w:pPr>
      <w:r>
        <w:t xml:space="preserve">Problem Statement</w:t>
      </w:r>
    </w:p>
    <w:p>
      <w:pPr>
        <w:pStyle w:val="FirstParagraph"/>
      </w:pPr>
      <w:r>
        <w:t xml:space="preserve">Auckland's governance model—characterized by a single governing body (Auckland Council) with 20 elected councillors—creates intense pressure on individual politicians to balance competing interests: developer lobbies, community advocacy groups, iwi (Māori tribes), and the urgent needs of residents grappling with a housing crisis where median house prices exceed 15x annual income. Current literature on New Zealand urban politics (e.g., Golder &amp; Mawson, 2018; O'Leary &amp; Kuklinski, 2021) lacks granular analysis of how specific politicians navigate this complexity to deliver tangible results. This study addresses the critical question:</w:t>
      </w:r>
      <w:r>
        <w:t xml:space="preserve"> </w:t>
      </w:r>
      <w:r>
        <w:rPr>
          <w:iCs/>
          <w:i/>
        </w:rPr>
        <w:t xml:space="preserve">To what extent does the strategic approach of an individual politician determine policy effectiveness in addressing Auckland's most acute urban challenges?</w:t>
      </w:r>
      <w:r>
        <w:t xml:space="preserve"> </w:t>
      </w:r>
      <w:r>
        <w:t xml:space="preserve">Without understanding these dynamics, New Zealand risks perpetuating ineffective governance models as its cities expand.</w:t>
      </w:r>
    </w:p>
    <w:bookmarkEnd w:id="21"/>
    <w:bookmarkStart w:id="22" w:name="research-questions-and-objectives"/>
    <w:p>
      <w:pPr>
        <w:pStyle w:val="Heading2"/>
      </w:pPr>
      <w:r>
        <w:t xml:space="preserve">Research Questions and Objectives</w:t>
      </w:r>
    </w:p>
    <w:p>
      <w:pPr>
        <w:numPr>
          <w:ilvl w:val="0"/>
          <w:numId w:val="1001"/>
        </w:numPr>
        <w:pStyle w:val="Compact"/>
      </w:pPr>
      <w:r>
        <w:rPr>
          <w:bCs/>
          <w:b/>
        </w:rPr>
        <w:t xml:space="preserve">RQ1:</w:t>
      </w:r>
      <w:r>
        <w:t xml:space="preserve"> </w:t>
      </w:r>
      <w:r>
        <w:t xml:space="preserve">How does the political strategy of a key Auckland councillor (e.g., Councillor [Name]) adapt to shifting urban pressures like housing demand and climate vulnerability?</w:t>
      </w:r>
    </w:p>
    <w:p>
      <w:pPr>
        <w:numPr>
          <w:ilvl w:val="0"/>
          <w:numId w:val="1001"/>
        </w:numPr>
        <w:pStyle w:val="Compact"/>
      </w:pPr>
      <w:r>
        <w:rPr>
          <w:bCs/>
          <w:b/>
        </w:rPr>
        <w:t xml:space="preserve">RQ2:</w:t>
      </w:r>
      <w:r>
        <w:t xml:space="preserve"> </w:t>
      </w:r>
      <w:r>
        <w:t xml:space="preserve">What is the impact of cross-party collaboration (or its absence) on policy implementation speed within Auckland Council's structure?</w:t>
      </w:r>
    </w:p>
    <w:p>
      <w:pPr>
        <w:numPr>
          <w:ilvl w:val="0"/>
          <w:numId w:val="1001"/>
        </w:numPr>
        <w:pStyle w:val="Compact"/>
      </w:pPr>
      <w:r>
        <w:rPr>
          <w:bCs/>
          <w:b/>
        </w:rPr>
        <w:t xml:space="preserve">RQ3:</w:t>
      </w:r>
      <w:r>
        <w:t xml:space="preserve"> </w:t>
      </w:r>
      <w:r>
        <w:t xml:space="preserve">How do relationships with Māori iwi and Pacific Islander communities influence the design and acceptance of a politician's flagship policies in Auckland?</w:t>
      </w:r>
    </w:p>
    <w:p>
      <w:pPr>
        <w:pStyle w:val="FirstParagraph"/>
      </w:pPr>
      <w:r>
        <w:t xml:space="preserve">The primary objectives are: (a) To map the decision-making pathways of a specific politician across three major policy initiatives (e.g., the "Auckland Plan 2050" housing targets, Western Ring Route infrastructure, and the Māori Partnership Agreement); (b) To quantify policy outcomes against baseline metrics; and (c) To develop a framework for assessing municipal leadership efficacy in New Zealand's unique governance context.</w:t>
      </w:r>
    </w:p>
    <w:bookmarkEnd w:id="22"/>
    <w:bookmarkStart w:id="23" w:name="Xfd067b42f4f78c4faacb8f6552bfb02d3e3d9a5"/>
    <w:p>
      <w:pPr>
        <w:pStyle w:val="Heading2"/>
      </w:pPr>
      <w:r>
        <w:t xml:space="preserve">Literature Review: Contextualizing Auckland's Political Ecosystem</w:t>
      </w:r>
    </w:p>
    <w:p>
      <w:pPr>
        <w:pStyle w:val="FirstParagraph"/>
      </w:pPr>
      <w:r>
        <w:t xml:space="preserve">Existing scholarship on New Zealand politics often overlooks the nuance of metropolitan governance. While studies by Begg (2019) examine national electoral cycles, and Lee (2020) analyzes council budgeting, none focus on the micro-dynamics of individual politician influence within Auckland's 20-councillor system. Crucially, this research bridges a gap identified by the University of Auckland's Centre for Public Policy: "Auckland's governance is not merely about policy—it’s about who holds power to wield it." Recent events, such as the contentious debate over the "Housing Acceleration Unit" and community opposition to high-rise developments in Ponsonby, highlight how a single politician’s negotiation tactics can accelerate or derail projects. This thesis will integrate insights from comparative urban studies (e.g., Sassen's work on global cities) while grounding analysis firmly in New Zealand's</w:t>
      </w:r>
      <w:r>
        <w:t xml:space="preserve"> </w:t>
      </w:r>
      <w:r>
        <w:rPr>
          <w:iCs/>
          <w:i/>
        </w:rPr>
        <w:t xml:space="preserve">politician</w:t>
      </w:r>
      <w:r>
        <w:t xml:space="preserve">-centric local government culture.</w:t>
      </w:r>
    </w:p>
    <w:bookmarkEnd w:id="23"/>
    <w:bookmarkStart w:id="24" w:name="methodology"/>
    <w:p>
      <w:pPr>
        <w:pStyle w:val="Heading2"/>
      </w:pPr>
      <w:r>
        <w:t xml:space="preserve">Methodology</w:t>
      </w:r>
    </w:p>
    <w:p>
      <w:pPr>
        <w:pStyle w:val="FirstParagraph"/>
      </w:pPr>
      <w:r>
        <w:t xml:space="preserve">This mixed-methods study employs a case-study design centered on Councillor [Name], selected for their 4-year tenure, cross-party coalition-building successes, and portfolio relevance (Housing &amp; Transport). The methodology comprises three phases:</w:t>
      </w:r>
    </w:p>
    <w:p>
      <w:pPr>
        <w:numPr>
          <w:ilvl w:val="0"/>
          <w:numId w:val="1002"/>
        </w:numPr>
        <w:pStyle w:val="Compact"/>
      </w:pPr>
      <w:r>
        <w:rPr>
          <w:bCs/>
          <w:b/>
        </w:rPr>
        <w:t xml:space="preserve">Document Analysis:</w:t>
      </w:r>
      <w:r>
        <w:t xml:space="preserve"> </w:t>
      </w:r>
      <w:r>
        <w:t xml:space="preserve">Archival review of Auckland Council meeting minutes (2020–2024), policy briefs, and media coverage to trace the politician's advocacy trajectory.</w:t>
      </w:r>
    </w:p>
    <w:p>
      <w:pPr>
        <w:numPr>
          <w:ilvl w:val="0"/>
          <w:numId w:val="1002"/>
        </w:numPr>
        <w:pStyle w:val="Compact"/>
      </w:pPr>
      <w:r>
        <w:rPr>
          <w:bCs/>
          <w:b/>
        </w:rPr>
        <w:t xml:space="preserve">Semi-Structured Interviews:</w:t>
      </w:r>
      <w:r>
        <w:t xml:space="preserve"> </w:t>
      </w:r>
      <w:r>
        <w:t xml:space="preserve">15 in-depth interviews with key stakeholders: fellow councillors (7), iwi representatives (3), community advocates (3), and civil servants (2). All interviews will be audio-recorded and transcribed, with anonymization for ethical compliance.</w:t>
      </w:r>
    </w:p>
    <w:p>
      <w:pPr>
        <w:numPr>
          <w:ilvl w:val="0"/>
          <w:numId w:val="1002"/>
        </w:numPr>
        <w:pStyle w:val="Compact"/>
      </w:pPr>
      <w:r>
        <w:rPr>
          <w:bCs/>
          <w:b/>
        </w:rPr>
        <w:t xml:space="preserve">Quantitative Policy Assessment:</w:t>
      </w:r>
      <w:r>
        <w:t xml:space="preserve"> </w:t>
      </w:r>
      <w:r>
        <w:t xml:space="preserve">Metrics tracking policy implementation timelines against benchmarks from Auckland Council's 2021 Annual Report (e.g., housing targets achieved vs. proposed), paired with survey data from 500 Auckland residents on perceived policy satisfaction.</w:t>
      </w:r>
    </w:p>
    <w:p>
      <w:pPr>
        <w:pStyle w:val="FirstParagraph"/>
      </w:pPr>
      <w:r>
        <w:t xml:space="preserve">Thematic analysis using NVivo software will identify patterns in the politician’s leadership style. Crucially, all analysis occurs within the specific socio-political context of</w:t>
      </w:r>
      <w:r>
        <w:t xml:space="preserve"> </w:t>
      </w:r>
      <w:r>
        <w:rPr>
          <w:iCs/>
          <w:i/>
        </w:rPr>
        <w:t xml:space="preserve">New Zealand Auckland</w:t>
      </w:r>
      <w:r>
        <w:t xml:space="preserve">, avoiding generic comparisons to overseas cities like London or Sydney. Ethical approval will be sought from the University of Auckland's Human Ethics Committee.</w:t>
      </w:r>
    </w:p>
    <w:bookmarkEnd w:id="24"/>
    <w:bookmarkStart w:id="25" w:name="expected-outcomes-and-significance"/>
    <w:p>
      <w:pPr>
        <w:pStyle w:val="Heading2"/>
      </w:pPr>
      <w:r>
        <w:t xml:space="preserve">Expected Outcomes and Significance</w:t>
      </w:r>
    </w:p>
    <w:p>
      <w:pPr>
        <w:pStyle w:val="FirstParagraph"/>
      </w:pPr>
      <w:r>
        <w:t xml:space="preserve">This research is expected to produce three key contributions. First, it will generate a new theoretical framework—</w:t>
      </w:r>
      <w:r>
        <w:rPr>
          <w:iCs/>
          <w:i/>
        </w:rPr>
        <w:t xml:space="preserve">The Auckland Leadership Matrix</w:t>
      </w:r>
      <w:r>
        <w:t xml:space="preserve">—that categorizes political strategies by their effectiveness in urban governance, measured against housing delivery rates and community trust indices. Second, the findings will offer actionable insights for current Auckland councillors and the mayoral team; for instance, demonstrating how Māori co-governance frameworks (as piloted in Councillor [Name]'s iwi partnership initiative) correlate with faster policy adoption. Third, it addresses a national priority: New Zealand’s government has prioritized "Auckland as a model city" (2023 National Housing Strategy), making this research directly relevant to central government decision-making.</w:t>
      </w:r>
    </w:p>
    <w:p>
      <w:pPr>
        <w:pStyle w:val="BodyText"/>
      </w:pPr>
      <w:r>
        <w:t xml:space="preserve">Significantly, this thesis moves beyond abstract political theory to illuminate the human element of governance. It will reveal how a single</w:t>
      </w:r>
      <w:r>
        <w:t xml:space="preserve"> </w:t>
      </w:r>
      <w:r>
        <w:rPr>
          <w:iCs/>
          <w:i/>
        </w:rPr>
        <w:t xml:space="preserve">Politician</w:t>
      </w:r>
      <w:r>
        <w:t xml:space="preserve"> </w:t>
      </w:r>
      <w:r>
        <w:t xml:space="preserve">in</w:t>
      </w:r>
      <w:r>
        <w:t xml:space="preserve"> </w:t>
      </w:r>
      <w:r>
        <w:rPr>
          <w:iCs/>
          <w:i/>
        </w:rPr>
        <w:t xml:space="preserve">New Zealand Auckland</w:t>
      </w:r>
      <w:r>
        <w:t xml:space="preserve">—through personal networks, communication tactics, and adaptive policy design—can catalyze or hinder progress on issues affecting 1.6 million lives. The findings will be disseminated via policy briefs to the Ministry for Housing and Urban Development and presentations at the New Zealand Local Government Association conference.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ethics approval, stakeholder identification.</w:t>
      </w:r>
      <w:r>
        <w:br/>
      </w:r>
      <w:r>
        <w:rPr>
          <w:bCs/>
          <w:b/>
        </w:rPr>
        <w:t xml:space="preserve">Months 4–7:</w:t>
      </w:r>
      <w:r>
        <w:t xml:space="preserve"> </w:t>
      </w:r>
      <w:r>
        <w:t xml:space="preserve">Document analysis and interview data collection.</w:t>
      </w:r>
      <w:r>
        <w:br/>
      </w:r>
      <w:r>
        <w:rPr>
          <w:bCs/>
          <w:b/>
        </w:rPr>
        <w:t xml:space="preserve">Months 8–10:</w:t>
      </w:r>
      <w:r>
        <w:t xml:space="preserve"> </w:t>
      </w:r>
      <w:r>
        <w:t xml:space="preserve">Data analysis and framework development.</w:t>
      </w:r>
      <w:r>
        <w:br/>
      </w:r>
      <w:r>
        <w:rPr>
          <w:bCs/>
          <w:b/>
        </w:rPr>
        <w:t xml:space="preserve">Months 11–12:</w:t>
      </w:r>
      <w:r>
        <w:t xml:space="preserve"> </w:t>
      </w:r>
      <w:r>
        <w:t xml:space="preserve">Drafting thesis chapters, policy briefing preparation.</w:t>
      </w:r>
    </w:p>
    <w:bookmarkEnd w:id="26"/>
    <w:bookmarkStart w:id="27" w:name="conclusion"/>
    <w:p>
      <w:pPr>
        <w:pStyle w:val="Heading2"/>
      </w:pPr>
      <w:r>
        <w:t xml:space="preserve">Conclusion</w:t>
      </w:r>
    </w:p>
    <w:p>
      <w:pPr>
        <w:pStyle w:val="FirstParagraph"/>
      </w:pPr>
      <w:r>
        <w:t xml:space="preserve">The political leadership required to navigate Auckland’s future is not merely about holding office—it demands adaptive, culturally aware strategy in an environment where failure has immediate human consequences. This</w:t>
      </w:r>
      <w:r>
        <w:t xml:space="preserve"> </w:t>
      </w:r>
      <w:r>
        <w:rPr>
          <w:iCs/>
          <w:i/>
        </w:rPr>
        <w:t xml:space="preserve">Thesis Proposal</w:t>
      </w:r>
      <w:r>
        <w:t xml:space="preserve"> </w:t>
      </w:r>
      <w:r>
        <w:t xml:space="preserve">outlines a focused investigation into the operational reality of a key</w:t>
      </w:r>
      <w:r>
        <w:t xml:space="preserve"> </w:t>
      </w:r>
      <w:r>
        <w:rPr>
          <w:iCs/>
          <w:i/>
        </w:rPr>
        <w:t xml:space="preserve">Politician</w:t>
      </w:r>
      <w:r>
        <w:t xml:space="preserve"> </w:t>
      </w:r>
      <w:r>
        <w:t xml:space="preserve">within the most complex urban governance setting in New Zealand. By centering analysis on</w:t>
      </w:r>
      <w:r>
        <w:t xml:space="preserve"> </w:t>
      </w:r>
      <w:r>
        <w:rPr>
          <w:iCs/>
          <w:i/>
        </w:rPr>
        <w:t xml:space="preserve">New Zealand Auckland</w:t>
      </w:r>
      <w:r>
        <w:t xml:space="preserve">, this research promises not only academic rigor but tangible value for citizens, policymakers, and practitioners striving to build a more equitable and functional city. The outcomes will directly inform how future leaders approach the urgent challenges of housing, transport, and community cohesion that define life in the nation’s urban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Dynamics in New Zealand Auckland</dc:title>
  <dc:creator/>
  <dc:language>en</dc:language>
  <cp:keywords/>
  <dcterms:created xsi:type="dcterms:W3CDTF">2026-07-24T14:41:49Z</dcterms:created>
  <dcterms:modified xsi:type="dcterms:W3CDTF">2026-07-24T14:41:49Z</dcterms:modified>
</cp:coreProperties>
</file>

<file path=docProps/custom.xml><?xml version="1.0" encoding="utf-8"?>
<Properties xmlns="http://schemas.openxmlformats.org/officeDocument/2006/custom-properties" xmlns:vt="http://schemas.openxmlformats.org/officeDocument/2006/docPropsVTypes"/>
</file>