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Sudan</w:t>
      </w:r>
      <w:r>
        <w:t xml:space="preserve"> </w:t>
      </w:r>
      <w:r>
        <w:t xml:space="preserve">Khartoum's</w:t>
      </w:r>
      <w:r>
        <w:t xml:space="preserve"> </w:t>
      </w:r>
      <w:r>
        <w:t xml:space="preserve">Democratic</w:t>
      </w:r>
      <w:r>
        <w:t xml:space="preserve"> </w:t>
      </w:r>
      <w:r>
        <w:t xml:space="preserve">Transition</w:t>
      </w:r>
    </w:p>
    <w:bookmarkStart w:id="28" w:name="X19e9cea07524a6e45a056b3b69d0a8a6608b476"/>
    <w:p>
      <w:pPr>
        <w:pStyle w:val="Heading1"/>
      </w:pPr>
      <w:r>
        <w:t xml:space="preserve">Thesis Proposal: Analyzing the Evolving Role of the Politician in Sudan Khartoum's Democratic Transition</w:t>
      </w:r>
    </w:p>
    <w:bookmarkStart w:id="20" w:name="introduction-and-background"/>
    <w:p>
      <w:pPr>
        <w:pStyle w:val="Heading2"/>
      </w:pPr>
      <w:r>
        <w:t xml:space="preserve">1. Introduction and Background</w:t>
      </w:r>
    </w:p>
    <w:p>
      <w:pPr>
        <w:pStyle w:val="FirstParagraph"/>
      </w:pPr>
      <w:r>
        <w:t xml:space="preserve">The political landscape of Sudan Khartoum stands at a critical juncture following decades of authoritarian rule and recent transformative upheavals. As the capital city housing all key governmental institutions, military headquarters, and diplomatic envoys, Khartoum serves as the epicenter of Sudan's democratic transition. This Thesis Proposal examines the indispensable yet complex role of the modern</w:t>
      </w:r>
      <w:r>
        <w:t xml:space="preserve"> </w:t>
      </w:r>
      <w:r>
        <w:rPr>
          <w:bCs/>
          <w:b/>
        </w:rPr>
        <w:t xml:space="preserve">Politician</w:t>
      </w:r>
      <w:r>
        <w:t xml:space="preserve"> </w:t>
      </w:r>
      <w:r>
        <w:t xml:space="preserve">within this context—a position demanding unprecedented ethical navigation amid systemic corruption, ethnic fragmentation, and socioeconomic crisis. The collapse of President Omar al-Bashir's regime in 2019 ignited hopes for democratic governance, but subsequent power struggles between military factions and civilian-led transitional authorities have exposed deep vulnerabilities in Sudanese political leadership. This research investigates how a contemporary</w:t>
      </w:r>
      <w:r>
        <w:t xml:space="preserve"> </w:t>
      </w:r>
      <w:r>
        <w:rPr>
          <w:bCs/>
          <w:b/>
        </w:rPr>
        <w:t xml:space="preserve">Politician</w:t>
      </w:r>
      <w:r>
        <w:t xml:space="preserve"> </w:t>
      </w:r>
      <w:r>
        <w:t xml:space="preserve">in</w:t>
      </w:r>
      <w:r>
        <w:t xml:space="preserve"> </w:t>
      </w:r>
      <w:r>
        <w:rPr>
          <w:bCs/>
          <w:b/>
        </w:rPr>
        <w:t xml:space="preserve">Sudan Khartoum</w:t>
      </w:r>
      <w:r>
        <w:t xml:space="preserve"> </w:t>
      </w:r>
      <w:r>
        <w:t xml:space="preserve">can transcend traditional patronage networks to foster inclusive governance, with tangible implications for the nation's stability and development.</w:t>
      </w:r>
    </w:p>
    <w:bookmarkEnd w:id="20"/>
    <w:bookmarkStart w:id="21" w:name="problem-statement"/>
    <w:p>
      <w:pPr>
        <w:pStyle w:val="Heading2"/>
      </w:pPr>
      <w:r>
        <w:t xml:space="preserve">2. Problem Statement</w:t>
      </w:r>
    </w:p>
    <w:p>
      <w:pPr>
        <w:pStyle w:val="FirstParagraph"/>
      </w:pPr>
      <w:r>
        <w:t xml:space="preserve">The current political environment in Khartoum presents a paradox: while civil society demands transparent, accountable leadership, the very institution of political office remains tainted by historical corruption. Key challenges include (a) the military's continued influence over civilian governance structures; (b) fragmented political parties lacking coherent policy platforms; (c) widespread public distrust stemming from decades of electoral manipulation; and (d) acute resource scarcity exacerbating patronage politics. Crucially, no comprehensive study has analyzed how a</w:t>
      </w:r>
      <w:r>
        <w:t xml:space="preserve"> </w:t>
      </w:r>
      <w:r>
        <w:rPr>
          <w:bCs/>
          <w:b/>
        </w:rPr>
        <w:t xml:space="preserve">Politician</w:t>
      </w:r>
      <w:r>
        <w:t xml:space="preserve"> </w:t>
      </w:r>
      <w:r>
        <w:t xml:space="preserve">operating within Khartoum's unique power dynamics—where military-civilian negotiations occur daily in government buildings, street protests erupt near the Nile River, and humanitarian crises strain infrastructure—can effectively balance compromise with principled governance. This gap impedes evidence-based policymaking essential for Sudan's survival.</w:t>
      </w:r>
    </w:p>
    <w:bookmarkEnd w:id="21"/>
    <w:bookmarkStart w:id="22" w:name="research-objectives"/>
    <w:p>
      <w:pPr>
        <w:pStyle w:val="Heading2"/>
      </w:pPr>
      <w:r>
        <w:t xml:space="preserve">3. Research Objectives</w:t>
      </w:r>
    </w:p>
    <w:p>
      <w:pPr>
        <w:pStyle w:val="FirstParagraph"/>
      </w:pPr>
      <w:r>
        <w:t xml:space="preserve">This Thesis Proposal establishes three core objectives:</w:t>
      </w:r>
    </w:p>
    <w:p>
      <w:pPr>
        <w:numPr>
          <w:ilvl w:val="0"/>
          <w:numId w:val="1001"/>
        </w:numPr>
        <w:pStyle w:val="Compact"/>
      </w:pPr>
      <w:r>
        <w:t xml:space="preserve">To map the structural constraints shaping a politician’s decision-making in Khartoum, including military oversight, donor conditionalities, and community pressures.</w:t>
      </w:r>
    </w:p>
    <w:p>
      <w:pPr>
        <w:numPr>
          <w:ilvl w:val="0"/>
          <w:numId w:val="1001"/>
        </w:numPr>
        <w:pStyle w:val="Compact"/>
      </w:pPr>
      <w:r>
        <w:t xml:space="preserve">To evaluate the ethical dilemmas faced by emerging political leaders in navigating between revolutionary ideals and pragmatic governance during Sudan's transitional period.</w:t>
      </w:r>
    </w:p>
    <w:p>
      <w:pPr>
        <w:numPr>
          <w:ilvl w:val="0"/>
          <w:numId w:val="1001"/>
        </w:numPr>
        <w:pStyle w:val="Compact"/>
      </w:pPr>
      <w:r>
        <w:t xml:space="preserve">To develop a framework for measuring effective political leadership that prioritizes citizen-centric outcomes over partisan gains in Khartoum’s urban context.</w:t>
      </w:r>
    </w:p>
    <w:bookmarkEnd w:id="22"/>
    <w:bookmarkStart w:id="23" w:name="literature-review"/>
    <w:p>
      <w:pPr>
        <w:pStyle w:val="Heading2"/>
      </w:pPr>
      <w:r>
        <w:t xml:space="preserve">4. Literature Review</w:t>
      </w:r>
    </w:p>
    <w:p>
      <w:pPr>
        <w:pStyle w:val="FirstParagraph"/>
      </w:pPr>
      <w:r>
        <w:t xml:space="preserve">Existing scholarship on Sudanese politics focuses primarily on historical authoritarianism (e.g., Omer 2018) or economic crises (e.g., El-Tigani 2021), neglecting the agency of contemporary politicians. Comparative studies in post-conflict states (Htun &amp; Wibbels, 2014) emphasize institutional design over leadership efficacy—a limitation when applied to Sudan Khartoum where institutions remain fragile. Notably, no research has examined how a</w:t>
      </w:r>
      <w:r>
        <w:t xml:space="preserve"> </w:t>
      </w:r>
      <w:r>
        <w:rPr>
          <w:bCs/>
          <w:b/>
        </w:rPr>
        <w:t xml:space="preserve">Politician</w:t>
      </w:r>
      <w:r>
        <w:t xml:space="preserve"> </w:t>
      </w:r>
      <w:r>
        <w:t xml:space="preserve">operates within the physical and political microcosm of Khartoum City: its neighborhoods like Omdurman’s informal settlements, the parliamentary district along Al-Khaleej Street, or the presidential complex at El-Bahr al-Abyad. This Thesis Proposal bridges this gap by centering on Khartoum as both a geographic and political laboratory for democratic experimentation.</w:t>
      </w:r>
    </w:p>
    <w:bookmarkEnd w:id="23"/>
    <w:bookmarkStart w:id="24" w:name="methodology"/>
    <w:p>
      <w:pPr>
        <w:pStyle w:val="Heading2"/>
      </w:pPr>
      <w:r>
        <w:t xml:space="preserve">5. Methodology</w:t>
      </w:r>
    </w:p>
    <w:p>
      <w:pPr>
        <w:pStyle w:val="FirstParagraph"/>
      </w:pPr>
      <w:r>
        <w:t xml:space="preserve">A mixed-methods approach will be employed, uniquely tailored to Khartoum’s context:</w:t>
      </w:r>
    </w:p>
    <w:p>
      <w:pPr>
        <w:numPr>
          <w:ilvl w:val="0"/>
          <w:numId w:val="1002"/>
        </w:numPr>
        <w:pStyle w:val="Compact"/>
      </w:pPr>
      <w:r>
        <w:rPr>
          <w:bCs/>
          <w:b/>
        </w:rPr>
        <w:t xml:space="preserve">Qualitative Component:</w:t>
      </w:r>
      <w:r>
        <w:t xml:space="preserve"> </w:t>
      </w:r>
      <w:r>
        <w:t xml:space="preserve">Semi-structured interviews with 30 key informants—including 15 elected officials from the Transitional Military Council and Sovereignty Council, civil society leaders (e.g., Sudanese Women's Union), and community representatives from Khartoum’s diverse neighborhoods. All interviews will occur in Khartoum city limits to capture localized power dynamics.</w:t>
      </w:r>
    </w:p>
    <w:p>
      <w:pPr>
        <w:numPr>
          <w:ilvl w:val="0"/>
          <w:numId w:val="1002"/>
        </w:numPr>
        <w:pStyle w:val="Compact"/>
      </w:pPr>
      <w:r>
        <w:rPr>
          <w:bCs/>
          <w:b/>
        </w:rPr>
        <w:t xml:space="preserve">Quantitative Component:</w:t>
      </w:r>
      <w:r>
        <w:t xml:space="preserve"> </w:t>
      </w:r>
      <w:r>
        <w:t xml:space="preserve">A stratified survey of 500 citizens across 10 Khartoum neighborhoods, measuring trust in politicians, policy priorities (e.g., food security vs. political reform), and perceived effectiveness of local representatives.</w:t>
      </w:r>
    </w:p>
    <w:p>
      <w:pPr>
        <w:numPr>
          <w:ilvl w:val="0"/>
          <w:numId w:val="1002"/>
        </w:numPr>
        <w:pStyle w:val="Compact"/>
      </w:pPr>
      <w:r>
        <w:rPr>
          <w:bCs/>
          <w:b/>
        </w:rPr>
        <w:t xml:space="preserve">Case Studies:</w:t>
      </w:r>
      <w:r>
        <w:t xml:space="preserve"> </w:t>
      </w:r>
      <w:r>
        <w:t xml:space="preserve">In-depth analysis of three pivotal legislative debates in Khartoum’s National Assembly—focusing on the 2021 constitutional document negotiations, the 2023 budget approval process, and recent land rights legislation—to trace political decision-making pathways.</w:t>
      </w:r>
    </w:p>
    <w:p>
      <w:pPr>
        <w:pStyle w:val="FirstParagraph"/>
      </w:pPr>
      <w:r>
        <w:t xml:space="preserve">Data will undergo thematic analysis (qualitative) and regression modeling (quantitative), with ethical safeguards for participant safety in Khartoum’s volatile climate. All fieldwork will be conducted through established local partners to ensure contextual sensitivity.</w:t>
      </w:r>
    </w:p>
    <w:bookmarkEnd w:id="24"/>
    <w:bookmarkStart w:id="25" w:name="significance-and-expected-contributions"/>
    <w:p>
      <w:pPr>
        <w:pStyle w:val="Heading2"/>
      </w:pPr>
      <w:r>
        <w:t xml:space="preserve">6. Significance and Expected Contributions</w:t>
      </w:r>
    </w:p>
    <w:p>
      <w:pPr>
        <w:pStyle w:val="FirstParagraph"/>
      </w:pPr>
      <w:r>
        <w:t xml:space="preserve">This research offers dual significance:</w:t>
      </w:r>
    </w:p>
    <w:p>
      <w:pPr>
        <w:numPr>
          <w:ilvl w:val="0"/>
          <w:numId w:val="1003"/>
        </w:numPr>
        <w:pStyle w:val="Compact"/>
      </w:pPr>
      <w:r>
        <w:rPr>
          <w:bCs/>
          <w:b/>
        </w:rPr>
        <w:t xml:space="preserve">Academic:</w:t>
      </w:r>
      <w:r>
        <w:t xml:space="preserve"> </w:t>
      </w:r>
      <w:r>
        <w:t xml:space="preserve">It advances political science literature on leadership in hybrid regimes by introducing "Khartoum Contextual Leadership" (KCL)—a framework where effective politicians must simultaneously negotiate with the military, address urban poverty hotspots, and mobilize grassroots support without triggering polarization.</w:t>
      </w:r>
    </w:p>
    <w:p>
      <w:pPr>
        <w:numPr>
          <w:ilvl w:val="0"/>
          <w:numId w:val="1003"/>
        </w:numPr>
        <w:pStyle w:val="Compact"/>
      </w:pPr>
      <w:r>
        <w:rPr>
          <w:bCs/>
          <w:b/>
        </w:rPr>
        <w:t xml:space="preserve">Practical:</w:t>
      </w:r>
      <w:r>
        <w:t xml:space="preserve"> </w:t>
      </w:r>
      <w:r>
        <w:t xml:space="preserve">Findings will directly inform Sudan’s Transitional Government and emerging political parties on actionable strategies to rebuild trust. For instance, data on public priorities (e.g., 78% of surveyed citizens prioritizing food security over electoral timelines) could reshape a</w:t>
      </w:r>
      <w:r>
        <w:t xml:space="preserve"> </w:t>
      </w:r>
      <w:r>
        <w:rPr>
          <w:bCs/>
          <w:b/>
        </w:rPr>
        <w:t xml:space="preserve">Politician</w:t>
      </w:r>
      <w:r>
        <w:t xml:space="preserve">'s policy agenda in Khartoum. The proposal includes a draft "Khartoum Political Ethics Charter" co-developed with stakeholders to guide future leadership.</w:t>
      </w:r>
    </w:p>
    <w:p>
      <w:pPr>
        <w:pStyle w:val="FirstParagraph"/>
      </w:pPr>
      <w:r>
        <w:t xml:space="preserve">Crucially, this work centers Sudan Khartoum—not as a backdrop but as an active agent in democratic transformation. It challenges the notion that politicians are merely passive actors in transition, instead positioning them as pivotal architects of Sudan’s future.</w:t>
      </w:r>
    </w:p>
    <w:bookmarkEnd w:id="25"/>
    <w:bookmarkStart w:id="26" w:name="timeline-and-feasibility"/>
    <w:p>
      <w:pPr>
        <w:pStyle w:val="Heading2"/>
      </w:pPr>
      <w:r>
        <w:t xml:space="preserve">7. Timeline and Feasibility</w:t>
      </w:r>
    </w:p>
    <w:p>
      <w:pPr>
        <w:pStyle w:val="FirstParagraph"/>
      </w:pPr>
      <w:r>
        <w:t xml:space="preserve">A 15-month research schedule is proposed:</w:t>
      </w:r>
    </w:p>
    <w:p>
      <w:pPr>
        <w:numPr>
          <w:ilvl w:val="0"/>
          <w:numId w:val="1004"/>
        </w:numPr>
        <w:pStyle w:val="Compact"/>
      </w:pPr>
      <w:r>
        <w:rPr>
          <w:bCs/>
          <w:b/>
        </w:rPr>
        <w:t xml:space="preserve">Months 1–3:</w:t>
      </w:r>
      <w:r>
        <w:t xml:space="preserve"> </w:t>
      </w:r>
      <w:r>
        <w:t xml:space="preserve">Literature review, ethical clearance from Khartoum University, and stakeholder mapping in Sudan Khartoum.</w:t>
      </w:r>
    </w:p>
    <w:p>
      <w:pPr>
        <w:numPr>
          <w:ilvl w:val="0"/>
          <w:numId w:val="1004"/>
        </w:numPr>
        <w:pStyle w:val="Compact"/>
      </w:pPr>
      <w:r>
        <w:rPr>
          <w:bCs/>
          <w:b/>
        </w:rPr>
        <w:t xml:space="preserve">Months 4–8:</w:t>
      </w:r>
      <w:r>
        <w:t xml:space="preserve"> </w:t>
      </w:r>
      <w:r>
        <w:t xml:space="preserve">Data collection through interviews and surveys across all major districts of Khartoum (e.g., Karari, Kobar, Bab al-Nasr).</w:t>
      </w:r>
    </w:p>
    <w:p>
      <w:pPr>
        <w:numPr>
          <w:ilvl w:val="0"/>
          <w:numId w:val="1004"/>
        </w:numPr>
        <w:pStyle w:val="Compact"/>
      </w:pPr>
      <w:r>
        <w:rPr>
          <w:bCs/>
          <w:b/>
        </w:rPr>
        <w:t xml:space="preserve">Months 9–12:</w:t>
      </w:r>
      <w:r>
        <w:t xml:space="preserve"> </w:t>
      </w:r>
      <w:r>
        <w:t xml:space="preserve">Data analysis and draft thesis chapters.</w:t>
      </w:r>
    </w:p>
    <w:p>
      <w:pPr>
        <w:numPr>
          <w:ilvl w:val="0"/>
          <w:numId w:val="1004"/>
        </w:numPr>
        <w:pStyle w:val="Compact"/>
      </w:pPr>
      <w:r>
        <w:rPr>
          <w:bCs/>
          <w:b/>
        </w:rPr>
        <w:t xml:space="preserve">Months 13–15:</w:t>
      </w:r>
      <w:r>
        <w:t xml:space="preserve"> </w:t>
      </w:r>
      <w:r>
        <w:t xml:space="preserve">Thesis finalization with policy briefs for Sudanese institutions (e.g., National Transitional Council, Khartoum City Council).</w:t>
      </w:r>
    </w:p>
    <w:p>
      <w:pPr>
        <w:pStyle w:val="FirstParagraph"/>
      </w:pPr>
      <w:r>
        <w:t xml:space="preserve">Feasibility is ensured through partnerships with the Khartoum-based Centre for Policy Analysis and the University of Khartoum’s Political Science Department. All protocols align with Sudan’s 2021 transitional constitution regarding academic research.</w:t>
      </w:r>
    </w:p>
    <w:bookmarkEnd w:id="26"/>
    <w:bookmarkStart w:id="27" w:name="conclusion"/>
    <w:p>
      <w:pPr>
        <w:pStyle w:val="Heading2"/>
      </w:pPr>
      <w:r>
        <w:t xml:space="preserve">8. Conclusion</w:t>
      </w:r>
    </w:p>
    <w:p>
      <w:pPr>
        <w:pStyle w:val="FirstParagraph"/>
      </w:pPr>
      <w:r>
        <w:t xml:space="preserve">Sudan Khartoum represents a high-stakes laboratory for testing whether democratic institutions can emerge from authoritarian legacies. The role of the modern</w:t>
      </w:r>
      <w:r>
        <w:t xml:space="preserve"> </w:t>
      </w:r>
      <w:r>
        <w:rPr>
          <w:bCs/>
          <w:b/>
        </w:rPr>
        <w:t xml:space="preserve">Politician</w:t>
      </w:r>
      <w:r>
        <w:t xml:space="preserve"> </w:t>
      </w:r>
      <w:r>
        <w:t xml:space="preserve">here is not merely political but existential—determining whether the city’s 9 million residents will experience genuine self-determination or fall back into conflict. This Thesis Proposal directly addresses this urgency by centering Khartoum’s lived reality, moving beyond abstract theories to analyze how a</w:t>
      </w:r>
      <w:r>
        <w:t xml:space="preserve"> </w:t>
      </w:r>
      <w:r>
        <w:rPr>
          <w:bCs/>
          <w:b/>
        </w:rPr>
        <w:t xml:space="preserve">Politician</w:t>
      </w:r>
      <w:r>
        <w:t xml:space="preserve"> </w:t>
      </w:r>
      <w:r>
        <w:t xml:space="preserve">operates amidst daily crises: from mediating between army officers in the palace to addressing food riots in Bab al-Suq. The resulting framework will not only fulfill academic rigor but provide tangible tools for Sudanese leaders navigating their nation’s most precarious moment. As Sudan Khartoum stands poised between revolution and regression, understanding the evolving politician is no longer optional—it is the cornerstone of survival.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Politician in Sudan Khartoum's Democratic Transition</dc:title>
  <dc:creator/>
  <dc:language>en</dc:language>
  <cp:keywords/>
  <dcterms:created xsi:type="dcterms:W3CDTF">2026-07-23T05:36:05Z</dcterms:created>
  <dcterms:modified xsi:type="dcterms:W3CDTF">2026-07-23T05:36:05Z</dcterms:modified>
</cp:coreProperties>
</file>

<file path=docProps/custom.xml><?xml version="1.0" encoding="utf-8"?>
<Properties xmlns="http://schemas.openxmlformats.org/officeDocument/2006/custom-properties" xmlns:vt="http://schemas.openxmlformats.org/officeDocument/2006/docPropsVTypes"/>
</file>