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Ankara,</w:t>
      </w:r>
      <w:r>
        <w:t xml:space="preserve"> </w:t>
      </w:r>
      <w:r>
        <w:t xml:space="preserve">Turkey</w:t>
      </w:r>
    </w:p>
    <w:bookmarkStart w:id="30" w:name="X61a27e94857d314f0245184b8fe6a2138d20016"/>
    <w:p>
      <w:pPr>
        <w:pStyle w:val="Heading1"/>
      </w:pPr>
      <w:r>
        <w:t xml:space="preserve">Thesis Proposal: The Evolving Role of Politicians in Shaping Ankara's Urban Future within the Turkish Political Landscape</w:t>
      </w:r>
    </w:p>
    <w:bookmarkStart w:id="20" w:name="introduction-and-background"/>
    <w:p>
      <w:pPr>
        <w:pStyle w:val="Heading2"/>
      </w:pPr>
      <w:r>
        <w:t xml:space="preserve">1. Introduction and Background</w:t>
      </w:r>
    </w:p>
    <w:p>
      <w:pPr>
        <w:pStyle w:val="FirstParagraph"/>
      </w:pPr>
      <w:r>
        <w:t xml:space="preserve">Ankara, as the capital city of Turkey and a burgeoning metropolis with over 5.5 million residents, stands at a critical juncture in its urban development trajectory. This thesis proposal examines the pivotal role of politicians in navigating Ankara's complex socio-spatial challenges amid Turkey's broader political transformation. The city faces mounting pressures including rapid urbanization, infrastructure deficits, environmental concerns, and demographic shifts – all of which demand sophisticated political leadership. This research directly addresses the gap in understanding how local and national politicians collectively shape policy outcomes in Turkey's political epicenter. Unlike studies focusing solely on Istanbul or rural governance, this work centers Ankara as a unique laboratory for analyzing politician-driven urban governance within Turkey's centralized state structure.</w:t>
      </w:r>
    </w:p>
    <w:bookmarkEnd w:id="20"/>
    <w:bookmarkStart w:id="21" w:name="problem-statement"/>
    <w:p>
      <w:pPr>
        <w:pStyle w:val="Heading2"/>
      </w:pPr>
      <w:r>
        <w:t xml:space="preserve">2. Problem Statement</w:t>
      </w:r>
    </w:p>
    <w:p>
      <w:pPr>
        <w:pStyle w:val="FirstParagraph"/>
      </w:pPr>
      <w:r>
        <w:t xml:space="preserve">Ankara's current development model reveals significant tensions between political rhetoric and sustainable implementation. Recent mayoral administrations have pursued ambitious projects (e.g., metro expansions, green belt initiatives) while facing criticism for top-down decision-making and inadequate community engagement. Concurrently, national politicians exert substantial influence through legislation and funding allocations that directly impact Ankara's development agenda. This dual political dynamic creates a complex governance ecosystem where local implementation often conflicts with national priorities. The critical question driving this research is:</w:t>
      </w:r>
      <w:r>
        <w:t xml:space="preserve"> </w:t>
      </w:r>
      <w:r>
        <w:rPr>
          <w:iCs/>
          <w:i/>
        </w:rPr>
        <w:t xml:space="preserve">How do politicians in Ankara navigate the interplay between municipal autonomy, national political pressures, and grassroots demands to achieve equitable urban outcomes?</w:t>
      </w:r>
      <w:r>
        <w:t xml:space="preserve"> </w:t>
      </w:r>
      <w:r>
        <w:t xml:space="preserve">Without understanding this mechanism, Ankara risks perpetuating spatial inequalities that undermine Turkey's broader development goals.</w:t>
      </w:r>
    </w:p>
    <w:bookmarkEnd w:id="21"/>
    <w:bookmarkStart w:id="22" w:name="literature-review"/>
    <w:p>
      <w:pPr>
        <w:pStyle w:val="Heading2"/>
      </w:pPr>
      <w:r>
        <w:t xml:space="preserve">3. Literature Review</w:t>
      </w:r>
    </w:p>
    <w:p>
      <w:pPr>
        <w:pStyle w:val="FirstParagraph"/>
      </w:pPr>
      <w:r>
        <w:t xml:space="preserve">Existing scholarship on Turkish urban politics (e.g., Tüzel, 2015; Akgün, 2019) emphasizes the centralizing tendencies of Turkey's governance system but largely overlooks Ankara-specific political dynamics. Studies by Yılmaz (2021) examine mayoral power in provincial cities but neglect Ankara's capital status as a unique political variable. Meanwhile, research on Turkish politicians (Kandemir, 2018) focuses on electoral behavior rather than policy implementation capacity. This thesis bridges these gaps by introducing two key frameworks: (a) the "Capital City Political Economy" model to analyze Ankara's special status, and (b) a comparative assessment of politician efficacy across municipal/national levels. Crucially, it moves beyond generic "urban governance" discourse to examine how specific political actors – from metropolitan mayors to parliamentary deputies – translate policy into tangible urban outcomes in Turkey's most politically charged city.</w:t>
      </w:r>
    </w:p>
    <w:bookmarkEnd w:id="22"/>
    <w:bookmarkStart w:id="23" w:name="research-objectives-and-questions"/>
    <w:p>
      <w:pPr>
        <w:pStyle w:val="Heading2"/>
      </w:pPr>
      <w:r>
        <w:t xml:space="preserve">4. Research Objectives and Questions</w:t>
      </w:r>
    </w:p>
    <w:p>
      <w:pPr>
        <w:pStyle w:val="FirstParagraph"/>
      </w:pPr>
      <w:r>
        <w:t xml:space="preserve">This study aims to achieve three interconnected objectives:</w:t>
      </w:r>
    </w:p>
    <w:p>
      <w:pPr>
        <w:numPr>
          <w:ilvl w:val="0"/>
          <w:numId w:val="1001"/>
        </w:numPr>
        <w:pStyle w:val="Compact"/>
      </w:pPr>
      <w:r>
        <w:t xml:space="preserve">To map the institutional pathways through which national politicians (MPs, ministers) influence Ankara's urban policy agenda</w:t>
      </w:r>
    </w:p>
    <w:p>
      <w:pPr>
        <w:numPr>
          <w:ilvl w:val="0"/>
          <w:numId w:val="1001"/>
        </w:numPr>
        <w:pStyle w:val="Compact"/>
      </w:pPr>
      <w:r>
        <w:t xml:space="preserve">To evaluate how local politicians (mayors, council members) balance political pressures with evidence-based planning</w:t>
      </w:r>
    </w:p>
    <w:p>
      <w:pPr>
        <w:numPr>
          <w:ilvl w:val="0"/>
          <w:numId w:val="1001"/>
        </w:numPr>
        <w:pStyle w:val="Compact"/>
      </w:pPr>
      <w:r>
        <w:t xml:space="preserve">To develop a framework for assessing politician effectiveness in addressing Ankara's most pressing urban challenges</w:t>
      </w:r>
    </w:p>
    <w:p>
      <w:pPr>
        <w:pStyle w:val="FirstParagraph"/>
      </w:pPr>
      <w:r>
        <w:t xml:space="preserve">Core research questions include:</w:t>
      </w:r>
    </w:p>
    <w:p>
      <w:pPr>
        <w:numPr>
          <w:ilvl w:val="0"/>
          <w:numId w:val="1002"/>
        </w:numPr>
        <w:pStyle w:val="Compact"/>
      </w:pPr>
      <w:r>
        <w:t xml:space="preserve">RQ1: How do Ankara's politicians strategically navigate the tension between national political directives and local governance needs?</w:t>
      </w:r>
    </w:p>
    <w:p>
      <w:pPr>
        <w:numPr>
          <w:ilvl w:val="0"/>
          <w:numId w:val="1002"/>
        </w:numPr>
        <w:pStyle w:val="Compact"/>
      </w:pPr>
      <w:r>
        <w:t xml:space="preserve">RQ2: What specific policy areas demonstrate the most significant impact of politician-led interventions (e.g., transportation, housing, environmental management)?</w:t>
      </w:r>
    </w:p>
    <w:p>
      <w:pPr>
        <w:numPr>
          <w:ilvl w:val="0"/>
          <w:numId w:val="1002"/>
        </w:numPr>
        <w:pStyle w:val="Compact"/>
      </w:pPr>
      <w:r>
        <w:t xml:space="preserve">RQ3: How do partisan affiliations shape political decision-making processes in Ankara compared to other Turkish cities?</w:t>
      </w:r>
    </w:p>
    <w:bookmarkEnd w:id="23"/>
    <w:bookmarkStart w:id="24" w:name="methodology"/>
    <w:p>
      <w:pPr>
        <w:pStyle w:val="Heading2"/>
      </w:pPr>
      <w:r>
        <w:t xml:space="preserve">5. Methodology</w:t>
      </w:r>
    </w:p>
    <w:p>
      <w:pPr>
        <w:pStyle w:val="FirstParagraph"/>
      </w:pPr>
      <w:r>
        <w:t xml:space="preserve">This mixed-methods research employs a comparative case study approach focused on Ankara, utilizing three complementary methods:</w:t>
      </w:r>
    </w:p>
    <w:p>
      <w:pPr>
        <w:numPr>
          <w:ilvl w:val="0"/>
          <w:numId w:val="1003"/>
        </w:numPr>
        <w:pStyle w:val="Compact"/>
      </w:pPr>
      <w:r>
        <w:rPr>
          <w:iCs/>
          <w:i/>
        </w:rPr>
        <w:t xml:space="preserve">Discourse Analysis</w:t>
      </w:r>
      <w:r>
        <w:t xml:space="preserve">: Systematic examination of 100+ policy documents (municipal master plans, parliamentary debates, ministerial circulars) from 2015-2023 to trace political influence patterns.</w:t>
      </w:r>
    </w:p>
    <w:p>
      <w:pPr>
        <w:numPr>
          <w:ilvl w:val="0"/>
          <w:numId w:val="1003"/>
        </w:numPr>
        <w:pStyle w:val="Compact"/>
      </w:pPr>
      <w:r>
        <w:rPr>
          <w:iCs/>
          <w:i/>
        </w:rPr>
        <w:t xml:space="preserve">Semi-structured Interviews</w:t>
      </w:r>
      <w:r>
        <w:t xml:space="preserve">: In-depth conversations with 35 key stakeholders including current/near-ex-mayors of Ankara (2), city council members (8), national MPs representing Ankara districts (10), and urban policy experts (15).</w:t>
      </w:r>
    </w:p>
    <w:p>
      <w:pPr>
        <w:numPr>
          <w:ilvl w:val="0"/>
          <w:numId w:val="1003"/>
        </w:numPr>
        <w:pStyle w:val="Compact"/>
      </w:pPr>
      <w:r>
        <w:rPr>
          <w:iCs/>
          <w:i/>
        </w:rPr>
        <w:t xml:space="preserve">Participatory Action Mapping</w:t>
      </w:r>
      <w:r>
        <w:t xml:space="preserve">: Collaborative workshops with neighborhood associations to identify political barriers to local projects, directly linking citizen experiences to politician accountability.</w:t>
      </w:r>
    </w:p>
    <w:p>
      <w:pPr>
        <w:pStyle w:val="FirstParagraph"/>
      </w:pPr>
      <w:r>
        <w:t xml:space="preserve">Data collection occurs across Ankara's 20 districts, ensuring geographic diversity. Qualitative analysis will employ NVivo software for thematic coding while maintaining Turkey's unique political context – particularly the impact of recent constitutional changes on local governance. Ethical considerations include informed consent protocols compliant with Turkish academic standards and anonymity for politically sensitive interviewees.</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w:t>
      </w:r>
    </w:p>
    <w:p>
      <w:pPr>
        <w:numPr>
          <w:ilvl w:val="0"/>
          <w:numId w:val="1004"/>
        </w:numPr>
        <w:pStyle w:val="Compact"/>
      </w:pPr>
      <w:r>
        <w:rPr>
          <w:bCs/>
          <w:b/>
        </w:rPr>
        <w:t xml:space="preserve">Theoretical:</w:t>
      </w:r>
      <w:r>
        <w:t xml:space="preserve"> </w:t>
      </w:r>
      <w:r>
        <w:t xml:space="preserve">A novel framework integrating "capital city politics" with urban governance theory specific to Turkey's political architecture, challenging universal models of municipal leadership.</w:t>
      </w:r>
    </w:p>
    <w:p>
      <w:pPr>
        <w:numPr>
          <w:ilvl w:val="0"/>
          <w:numId w:val="1004"/>
        </w:numPr>
        <w:pStyle w:val="Compact"/>
      </w:pPr>
      <w:r>
        <w:rPr>
          <w:bCs/>
          <w:b/>
        </w:rPr>
        <w:t xml:space="preserve">Policy:</w:t>
      </w:r>
      <w:r>
        <w:t xml:space="preserve"> </w:t>
      </w:r>
      <w:r>
        <w:t xml:space="preserve">Actionable recommendations for Ankara politicians to enhance cross-level coordination (e.g., standardized protocols for national-municipal project handovers) and improve community engagement mechanisms.</w:t>
      </w:r>
    </w:p>
    <w:p>
      <w:pPr>
        <w:numPr>
          <w:ilvl w:val="0"/>
          <w:numId w:val="1004"/>
        </w:numPr>
        <w:pStyle w:val="Compact"/>
      </w:pPr>
      <w:r>
        <w:rPr>
          <w:bCs/>
          <w:b/>
        </w:rPr>
        <w:t xml:space="preserve">Educational:</w:t>
      </w:r>
      <w:r>
        <w:t xml:space="preserve"> </w:t>
      </w:r>
      <w:r>
        <w:t xml:space="preserve">Curriculum development for Turkish public administration programs focusing on politician-led urban innovation, directly addressing gaps identified in Turkey's National Urban Policy Review (2022).</w:t>
      </w:r>
    </w:p>
    <w:bookmarkEnd w:id="25"/>
    <w:bookmarkStart w:id="26" w:name="significance-to-turkey-and-ankara"/>
    <w:p>
      <w:pPr>
        <w:pStyle w:val="Heading2"/>
      </w:pPr>
      <w:r>
        <w:t xml:space="preserve">7. Significance to Turkey and Ankara</w:t>
      </w:r>
    </w:p>
    <w:p>
      <w:pPr>
        <w:pStyle w:val="FirstParagraph"/>
      </w:pPr>
      <w:r>
        <w:t xml:space="preserve">Ankara represents more than just a city – it embodies Turkey's political identity. This research directly addresses national strategic priorities outlined in the 10th Development Plan (2019-2023), particularly goals related to "sustainable urban transformation" and "strengthening local democracy." By focusing on Ankara, the study provides transferable insights for other Turkish cities facing similar governance challenges while contributing to Turkey's international commitments under UN-Habitat. Crucially, it shifts focus from abstract political discourse to tangible politician actions: How does a specific mayor's approach to housing policy actually affect a neighborhood in Çankaya? How do MPs' lobbying efforts alter the timeline of Ankara's metro expansions?</w:t>
      </w:r>
    </w:p>
    <w:bookmarkEnd w:id="26"/>
    <w:bookmarkStart w:id="27" w:name="research-timeline"/>
    <w:p>
      <w:pPr>
        <w:pStyle w:val="Heading2"/>
      </w:pPr>
      <w:r>
        <w:t xml:space="preserve">8. Research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Cross-referencing Turkish policy databases; refining interview protocols with Ankara-based experts</w:t>
            </w:r>
          </w:p>
        </w:tc>
      </w:tr>
      <w:tr>
        <w:tc>
          <w:tcPr/>
          <w:p>
            <w:pPr>
              <w:pStyle w:val="Compact"/>
              <w:jc w:val="left"/>
            </w:pPr>
            <w:r>
              <w:t xml:space="preserve">Data Collection: Document Analysis &amp; Interviews</w:t>
            </w:r>
          </w:p>
        </w:tc>
        <w:tc>
          <w:tcPr/>
          <w:p>
            <w:pPr>
              <w:pStyle w:val="Compact"/>
              <w:jc w:val="left"/>
            </w:pPr>
            <w:r>
              <w:t xml:space="preserve">Months 4-8</w:t>
            </w:r>
          </w:p>
        </w:tc>
        <w:tc>
          <w:tcPr/>
          <w:p>
            <w:pPr>
              <w:pStyle w:val="Compact"/>
              <w:jc w:val="left"/>
            </w:pPr>
            <w:r>
              <w:t xml:space="preserve">Fieldwork across Ankara districts; ethical approvals secured through Hacettepe University IRB</w:t>
            </w:r>
          </w:p>
        </w:tc>
      </w:tr>
      <w:tr>
        <w:tc>
          <w:tcPr/>
          <w:p>
            <w:pPr>
              <w:pStyle w:val="Compact"/>
              <w:jc w:val="left"/>
            </w:pPr>
            <w:r>
              <w:t xml:space="preserve">Data Analysis &amp; Framework Development</w:t>
            </w:r>
          </w:p>
        </w:tc>
        <w:tc>
          <w:tcPr/>
          <w:p>
            <w:pPr>
              <w:pStyle w:val="Compact"/>
              <w:jc w:val="left"/>
            </w:pPr>
            <w:r>
              <w:t xml:space="preserve">Months 9-11</w:t>
            </w:r>
          </w:p>
        </w:tc>
        <w:tc>
          <w:tcPr/>
          <w:p>
            <w:pPr>
              <w:pStyle w:val="Compact"/>
              <w:jc w:val="left"/>
            </w:pPr>
            <w:r>
              <w:t xml:space="preserve">NVivo coding; triangulation of qualitative/quantitative findings; draft framework testing with Ankara municipality staff</w:t>
            </w:r>
          </w:p>
        </w:tc>
      </w:tr>
      <w:tr>
        <w:tc>
          <w:tcPr/>
          <w:p>
            <w:pPr>
              <w:pStyle w:val="Compact"/>
              <w:jc w:val="left"/>
            </w:pPr>
            <w:r>
              <w:t xml:space="preserve">Thesis Writing &amp; Policy Recommendations</w:t>
            </w:r>
          </w:p>
        </w:tc>
        <w:tc>
          <w:tcPr/>
          <w:p>
            <w:pPr>
              <w:pStyle w:val="Compact"/>
              <w:jc w:val="left"/>
            </w:pPr>
            <w:r>
              <w:t xml:space="preserve">Months 12-15</w:t>
            </w:r>
          </w:p>
        </w:tc>
        <w:tc>
          <w:tcPr/>
          <w:p>
            <w:pPr>
              <w:pStyle w:val="Compact"/>
              <w:jc w:val="left"/>
            </w:pPr>
            <w:r>
              <w:t xml:space="preserve">Final analysis; drafting of policy briefs for Ankara Metropolitan Municipality and Turkish Ministry of Environment</w:t>
            </w:r>
          </w:p>
        </w:tc>
      </w:tr>
    </w:tbl>
    <w:bookmarkEnd w:id="27"/>
    <w:bookmarkStart w:id="28" w:name="conclusion"/>
    <w:p>
      <w:pPr>
        <w:pStyle w:val="Heading2"/>
      </w:pPr>
      <w:r>
        <w:t xml:space="preserve">9. Conclusion</w:t>
      </w:r>
    </w:p>
    <w:p>
      <w:pPr>
        <w:pStyle w:val="FirstParagraph"/>
      </w:pPr>
      <w:r>
        <w:t xml:space="preserve">This thesis represents a timely intervention into Turkey's urban political discourse. By centering Ankara as the primary case study, it moves beyond generalizations about Turkish governance to examine how politicians actively construct their city's future through daily decisions, negotiations, and policy implementations. The research acknowledges Ankara's unique position as both a symbol of national identity and a living laboratory for 21st-century urban politics in Turkey. Understanding these politician-driven dynamics is not merely academic – it directly impacts the quality of life for millions of Ankara residents and shapes Turkey's trajectory as a modern democracy. As the city continues its transformation, this study will provide evidence-based pathways for politicians to build more inclusive, resilient, and politically accountable urban spaces within Turkey's evolving governance landscape.</w:t>
      </w:r>
    </w:p>
    <w:bookmarkEnd w:id="28"/>
    <w:bookmarkStart w:id="29" w:name="word-count-986"/>
    <w:p>
      <w:pPr>
        <w:pStyle w:val="Heading2"/>
      </w:pPr>
      <w:r>
        <w:t xml:space="preserve">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and Urban Governance in Ankara, Turkey</dc:title>
  <dc:creator/>
  <dc:language>en</dc:language>
  <cp:keywords/>
  <dcterms:created xsi:type="dcterms:W3CDTF">2026-07-20T22:16:10Z</dcterms:created>
  <dcterms:modified xsi:type="dcterms:W3CDTF">2026-07-20T22:16:10Z</dcterms:modified>
</cp:coreProperties>
</file>

<file path=docProps/custom.xml><?xml version="1.0" encoding="utf-8"?>
<Properties xmlns="http://schemas.openxmlformats.org/officeDocument/2006/custom-properties" xmlns:vt="http://schemas.openxmlformats.org/officeDocument/2006/docPropsVTypes"/>
</file>