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30" w:name="X5395eb17e139c462cfb9bf85b4ce8597b0ab530"/>
    <w:p>
      <w:pPr>
        <w:pStyle w:val="Heading1"/>
      </w:pPr>
      <w:r>
        <w:t xml:space="preserve">Thesis Proposal: Examining the Role of the Local Politician in Shaping Governance and Social Cohesion within Birmingham, United Kingdom</w:t>
      </w:r>
    </w:p>
    <w:bookmarkStart w:id="20" w:name="abstract"/>
    <w:p>
      <w:pPr>
        <w:pStyle w:val="Heading2"/>
      </w:pPr>
      <w:r>
        <w:t xml:space="preserve">Abstract</w:t>
      </w:r>
    </w:p>
    <w:p>
      <w:pPr>
        <w:pStyle w:val="FirstParagraph"/>
      </w:pPr>
      <w:r>
        <w:t xml:space="preserve">This Thesis Proposal outlines a research project investigating the evolving role of the local Politician within Birmingham, United Kingdom. Focusing on municipal governance, community representation, and policy implementation at the city level, this study addresses a critical gap in understanding how contemporary Politicians navigate complex socio-economic landscapes in one of Europe's most diverse metropolitan centres. The research will employ mixed methods to analyse the effectiveness of local political leadership in addressing Birmingham's unique challenges—from economic disparity and infrastructure renewal to cultural integration following Brexit. By centring the experiences and strategies of elected representatives within the United Kingdom's devolution framework, this Thesis Proposal seeks to contribute empirical evidence for enhancing democratic responsiveness in urban governance across the United Kingdom.</w:t>
      </w:r>
    </w:p>
    <w:bookmarkEnd w:id="20"/>
    <w:bookmarkStart w:id="21" w:name="X0c11fe02c9591a43916e1a207443c8f7d407911"/>
    <w:p>
      <w:pPr>
        <w:pStyle w:val="Heading2"/>
      </w:pPr>
      <w:r>
        <w:t xml:space="preserve">1. Introduction: Contextualising Birmingham within UK Politics</w:t>
      </w:r>
    </w:p>
    <w:p>
      <w:pPr>
        <w:pStyle w:val="FirstParagraph"/>
      </w:pPr>
      <w:r>
        <w:t xml:space="preserve">Birmingham, as England's second-largest city and a global hub of cultural diversity (with over 37% of residents identifying as Black, Asian, or Minority Ethnic), presents a unique case study for political analysis. As the seat of the West Midlands Combined Authority and home to Birmingham City Council—the largest local authority in the UK—this city exemplifies the challenges and opportunities facing local government under devolution. This Thesis Proposal argues that understanding how a Politician operates within Birmingham's distinct political ecosystem is vital to comprehending broader trends in United Kingdom governance, particularly as the nation grapples with regional inequalities and decentralisation. The research will specifically interrogate whether contemporary Politicians in Birmingham can effectively bridge divides between central government policy and hyper-local community needs.</w:t>
      </w:r>
    </w:p>
    <w:bookmarkEnd w:id="21"/>
    <w:bookmarkStart w:id="22" w:name="research-problem-and-significance"/>
    <w:p>
      <w:pPr>
        <w:pStyle w:val="Heading2"/>
      </w:pPr>
      <w:r>
        <w:t xml:space="preserve">2. Research Problem and Significance</w:t>
      </w:r>
    </w:p>
    <w:p>
      <w:pPr>
        <w:pStyle w:val="FirstParagraph"/>
      </w:pPr>
      <w:r>
        <w:t xml:space="preserve">Current literature on UK politics predominantly focuses on Westminster-centric narratives, neglecting the nuanced realities of local political leadership. While studies exist on mayoral governance (e.g., Andy Street), few critically examine the day-to-day practices of Birmingham's 56 City Councillors and their 10 MPs in relation to community engagement. This Thesis Proposal addresses this gap by asking: *How do Politicians in Birmingham balance competing demands from diverse constituents, central government mandates, and institutional constraints to deliver equitable outcomes?* The significance is multifold: First, it directly responds to the United Kingdom's national policy priority of "levelling up." Second, it provides actionable insights for Birmingham City Council’s ongoing strategic initiatives (e.g., the 2035 Vision). Third, findings will inform training frameworks for emerging Politicians across UK cities facing similar demographic and economic pressures.</w:t>
      </w:r>
    </w:p>
    <w:bookmarkEnd w:id="22"/>
    <w:bookmarkStart w:id="23" w:name="research-objectives"/>
    <w:p>
      <w:pPr>
        <w:pStyle w:val="Heading2"/>
      </w:pPr>
      <w:r>
        <w:t xml:space="preserve">3. Research Objectives</w:t>
      </w:r>
    </w:p>
    <w:p>
      <w:pPr>
        <w:numPr>
          <w:ilvl w:val="0"/>
          <w:numId w:val="1001"/>
        </w:numPr>
        <w:pStyle w:val="Compact"/>
      </w:pPr>
      <w:r>
        <w:t xml:space="preserve">To map the policy priorities of Birmingham-based Politicians (Councillors and MPs) against key local indicators (e.g., health inequalities, youth unemployment, housing stock).</w:t>
      </w:r>
    </w:p>
    <w:p>
      <w:pPr>
        <w:numPr>
          <w:ilvl w:val="0"/>
          <w:numId w:val="1001"/>
        </w:numPr>
        <w:pStyle w:val="Compact"/>
      </w:pPr>
      <w:r>
        <w:t xml:space="preserve">To evaluate engagement strategies employed by Politicians to foster trust within Birmingham’s fragmented communities.</w:t>
      </w:r>
    </w:p>
    <w:p>
      <w:pPr>
        <w:numPr>
          <w:ilvl w:val="0"/>
          <w:numId w:val="1001"/>
        </w:numPr>
        <w:pStyle w:val="Compact"/>
      </w:pPr>
      <w:r>
        <w:t xml:space="preserve">To assess the impact of UK-wide devolution policies on the autonomy and effectiveness of Birmingham Politicians.</w:t>
      </w:r>
    </w:p>
    <w:p>
      <w:pPr>
        <w:numPr>
          <w:ilvl w:val="0"/>
          <w:numId w:val="1001"/>
        </w:numPr>
        <w:pStyle w:val="Compact"/>
      </w:pPr>
      <w:r>
        <w:t xml:space="preserve">To identify barriers preventing effective representation in areas with high ethnic minority populations (e.g., Sparkbrook, Handsworth).</w:t>
      </w:r>
    </w:p>
    <w:bookmarkEnd w:id="23"/>
    <w:bookmarkStart w:id="24" w:name="methodology"/>
    <w:p>
      <w:pPr>
        <w:pStyle w:val="Heading2"/>
      </w:pPr>
      <w:r>
        <w:t xml:space="preserve">4. Methodology</w:t>
      </w:r>
    </w:p>
    <w:p>
      <w:pPr>
        <w:pStyle w:val="FirstParagraph"/>
      </w:pPr>
      <w:r>
        <w:t xml:space="preserve">This Thesis Proposal adopts a qualitative case study approach grounded in Birmingham’s lived reality. The methodology comprises three phases:</w:t>
      </w:r>
    </w:p>
    <w:p>
      <w:pPr>
        <w:numPr>
          <w:ilvl w:val="0"/>
          <w:numId w:val="1002"/>
        </w:numPr>
        <w:pStyle w:val="Compact"/>
      </w:pPr>
      <w:r>
        <w:rPr>
          <w:bCs/>
          <w:b/>
        </w:rPr>
        <w:t xml:space="preserve">Document Analysis:</w:t>
      </w:r>
      <w:r>
        <w:t xml:space="preserve"> </w:t>
      </w:r>
      <w:r>
        <w:t xml:space="preserve">Scrutiny of Birmingham City Council committee reports (2019–2023), manifesto commitments, and Freedom of Information requests on community engagement metrics.</w:t>
      </w:r>
    </w:p>
    <w:p>
      <w:pPr>
        <w:numPr>
          <w:ilvl w:val="0"/>
          <w:numId w:val="1002"/>
        </w:numPr>
        <w:pStyle w:val="Compact"/>
      </w:pPr>
      <w:r>
        <w:rPr>
          <w:bCs/>
          <w:b/>
        </w:rPr>
        <w:t xml:space="preserve">Semi-Structured Interviews:</w:t>
      </w:r>
      <w:r>
        <w:t xml:space="preserve"> </w:t>
      </w:r>
      <w:r>
        <w:t xml:space="preserve">30 in-depth interviews with active Politicians (including current councillors from all major parties and one MP) and key stakeholders (e.g., Faith Council leaders, Community Action Groups).</w:t>
      </w:r>
    </w:p>
    <w:p>
      <w:pPr>
        <w:numPr>
          <w:ilvl w:val="0"/>
          <w:numId w:val="1002"/>
        </w:numPr>
        <w:pStyle w:val="Compact"/>
      </w:pPr>
      <w:r>
        <w:rPr>
          <w:bCs/>
          <w:b/>
        </w:rPr>
        <w:t xml:space="preserve">Participatory Observation:</w:t>
      </w:r>
      <w:r>
        <w:t xml:space="preserve"> </w:t>
      </w:r>
      <w:r>
        <w:t xml:space="preserve">Attending Birmingham City Council meetings, local hustings events, and community forums to observe real-time interactions between Politicians and residents.</w:t>
      </w:r>
    </w:p>
    <w:p>
      <w:pPr>
        <w:pStyle w:val="FirstParagraph"/>
      </w:pPr>
      <w:r>
        <w:t xml:space="preserve">Data will be coded thematically using NVivo software, with analysis triangulated against UK government statistics (ONS, DfE). Ethical approval will be sought from the University of Birmingham’s Research Ethics Committee. Crucially, this research design centres Birmingham as the primary locus of analysis—ensuring that all insights are contextualised within its specific political geography.</w:t>
      </w:r>
    </w:p>
    <w:bookmarkEnd w:id="24"/>
    <w:bookmarkStart w:id="25" w:name="theoretical-framework"/>
    <w:p>
      <w:pPr>
        <w:pStyle w:val="Heading2"/>
      </w:pPr>
      <w:r>
        <w:t xml:space="preserve">5. Theoretical Framework</w:t>
      </w:r>
    </w:p>
    <w:p>
      <w:pPr>
        <w:pStyle w:val="FirstParagraph"/>
      </w:pPr>
      <w:r>
        <w:t xml:space="preserve">The study integrates three theoretical lenses: (1) *Urban Political Leadership* (Rosenbloom, 2018), examining how Politicians negotiate institutional power; (2) *Participatory Democracy* (Fung &amp; Wright, 2003), assessing community input mechanisms; and (3) *Postcolonial Governance* (Gupta, 2015), to interrogate representation in Birmingham’s ethnically diverse wards. This triangulation allows for a nuanced understanding of the Politician’s role beyond traditional Westminster models.</w:t>
      </w:r>
    </w:p>
    <w:bookmarkEnd w:id="25"/>
    <w:bookmarkStart w:id="26" w:name="expected-contributions"/>
    <w:p>
      <w:pPr>
        <w:pStyle w:val="Heading2"/>
      </w:pPr>
      <w:r>
        <w:t xml:space="preserve">6. Expected Contributions</w:t>
      </w:r>
    </w:p>
    <w:p>
      <w:pPr>
        <w:pStyle w:val="FirstParagraph"/>
      </w:pPr>
      <w:r>
        <w:t xml:space="preserve">This Thesis Proposal anticipates three key contributions: (i) A grounded model of effective local political leadership applicable to other UK cities; (ii) Evidence-based recommendations for Birmingham City Council’s engagement strategies; and (iii) A theoretical refinement of how devolution impacts Politician efficacy in multicultural urban settings. By focusing exclusively on Birmingham within the United Kingdom, this research moves beyond generic analyses to deliver place-specific solutions. The findings will directly support Birmingham’s strategic priorities, such as its recent £2bn regeneration plans for the city centre and Midlands Engine partnerships.</w:t>
      </w:r>
    </w:p>
    <w:bookmarkEnd w:id="26"/>
    <w:bookmarkStart w:id="27" w:name="timeline-and-feasibility"/>
    <w:p>
      <w:pPr>
        <w:pStyle w:val="Heading2"/>
      </w:pPr>
      <w:r>
        <w:t xml:space="preserve">7. Timeline and Feasibility</w:t>
      </w:r>
    </w:p>
    <w:p>
      <w:pPr>
        <w:pStyle w:val="FirstParagraph"/>
      </w:pPr>
      <w:r>
        <w:t xml:space="preserve">Conducting this research within Birmingham is highly feasible due to established university-community partnerships (e.g., University of Birmingham’s Centre for Local Government Research). The proposed timeline spans 18 months: Months 1–3 (literature review/drafting ethics), Months 4–9 (fieldwork/interviews), Months 10–15 (analysis/reporting), and Month 16–18 (thesis writing). Birmingham’s open council culture and active civic society provide unparalleled access to Politicians and community groups.</w:t>
      </w:r>
    </w:p>
    <w:bookmarkEnd w:id="27"/>
    <w:bookmarkStart w:id="28" w:name="conclusion"/>
    <w:p>
      <w:pPr>
        <w:pStyle w:val="Heading2"/>
      </w:pPr>
      <w:r>
        <w:t xml:space="preserve">8. Conclusion</w:t>
      </w:r>
    </w:p>
    <w:p>
      <w:pPr>
        <w:pStyle w:val="FirstParagraph"/>
      </w:pPr>
      <w:r>
        <w:t xml:space="preserve">In an era where trust in political institutions is declining across the United Kingdom, this Thesis Proposal asserts that understanding the practical work of a local Politician in Birmingham is not merely academic—it is essential for rebuilding democratic legitimacy at the grassroots. By placing Birmingham at the heart of this investigation, we acknowledge it as a microcosm of Britain’s future: diverse, dynamic, and demanding innovative political leadership. This research will generate vital insights into how Politicians can serve all communities equitably in cities that are increasingly defining the United Kingdom’s social and economic trajectory. The Thesis Proposal thus positions Birmingham not just as a location, but as the indispensable laboratory for reimagining effective local governance across our nation.</w:t>
      </w:r>
    </w:p>
    <w:bookmarkEnd w:id="28"/>
    <w:bookmarkStart w:id="29" w:name="references-selected"/>
    <w:p>
      <w:pPr>
        <w:pStyle w:val="Heading2"/>
      </w:pPr>
      <w:r>
        <w:t xml:space="preserve">References (Selected)</w:t>
      </w:r>
    </w:p>
    <w:p>
      <w:pPr>
        <w:numPr>
          <w:ilvl w:val="0"/>
          <w:numId w:val="1003"/>
        </w:numPr>
        <w:pStyle w:val="Compact"/>
      </w:pPr>
      <w:r>
        <w:t xml:space="preserve">Birmingham City Council. (2023). *Birmingham 2035 Vision: Strategic Framework*. Birmingham City Council.</w:t>
      </w:r>
    </w:p>
    <w:p>
      <w:pPr>
        <w:numPr>
          <w:ilvl w:val="0"/>
          <w:numId w:val="1003"/>
        </w:numPr>
        <w:pStyle w:val="Compact"/>
      </w:pPr>
      <w:r>
        <w:t xml:space="preserve">Fung, A., &amp; Wright, E. O. (2003). 'Deepening Democracy: Innovations in Empowered Participatory Governance'.</w:t>
      </w:r>
      <w:r>
        <w:t xml:space="preserve"> </w:t>
      </w:r>
      <w:r>
        <w:rPr>
          <w:iCs/>
          <w:i/>
        </w:rPr>
        <w:t xml:space="preserve">Politics &amp; Society</w:t>
      </w:r>
      <w:r>
        <w:t xml:space="preserve">, 31(1), pp. 5–41.</w:t>
      </w:r>
    </w:p>
    <w:p>
      <w:pPr>
        <w:numPr>
          <w:ilvl w:val="0"/>
          <w:numId w:val="1003"/>
        </w:numPr>
        <w:pStyle w:val="Compact"/>
      </w:pPr>
      <w:r>
        <w:t xml:space="preserve">Gupta, A. (2015). *Postcolonial Governmentality*. Duke University Press.</w:t>
      </w:r>
    </w:p>
    <w:p>
      <w:pPr>
        <w:numPr>
          <w:ilvl w:val="0"/>
          <w:numId w:val="1003"/>
        </w:numPr>
        <w:pStyle w:val="Compact"/>
      </w:pPr>
      <w:r>
        <w:t xml:space="preserve">Rosenbloom, J. (2018). *The Urban Political Leadership Handbook*. Oxford University Press.</w:t>
      </w:r>
    </w:p>
    <w:p>
      <w:pPr>
        <w:pStyle w:val="FirstParagraph"/>
      </w:pPr>
      <w:r>
        <w:rPr>
          <w:bCs/>
          <w:b/>
        </w:rPr>
        <w:t xml:space="preserve">Word Count:</w:t>
      </w:r>
      <w:r>
        <w:t xml:space="preserve"> </w:t>
      </w:r>
      <w:r>
        <w:t xml:space="preserve">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Leadership and Community Engagement in Birmingham, United Kingdom</dc:title>
  <dc:creator/>
  <dc:language>en</dc:language>
  <cp:keywords/>
  <dcterms:created xsi:type="dcterms:W3CDTF">2026-06-02T17:04:32Z</dcterms:created>
  <dcterms:modified xsi:type="dcterms:W3CDTF">2026-06-02T17:04:32Z</dcterms:modified>
</cp:coreProperties>
</file>

<file path=docProps/custom.xml><?xml version="1.0" encoding="utf-8"?>
<Properties xmlns="http://schemas.openxmlformats.org/officeDocument/2006/custom-properties" xmlns:vt="http://schemas.openxmlformats.org/officeDocument/2006/docPropsVTypes"/>
</file>