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Professor</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9" w:name="X76546463e0c51b193f7e4cae70574b09b57370a"/>
    <w:p>
      <w:pPr>
        <w:pStyle w:val="Heading1"/>
      </w:pPr>
      <w:r>
        <w:t xml:space="preserve">Thesis Proposal: Advancing Educational Excellence Through Professor Development in Brazil São Paulo Context</w:t>
      </w:r>
    </w:p>
    <w:p>
      <w:pPr>
        <w:pStyle w:val="FirstParagraph"/>
      </w:pPr>
      <w:r>
        <w:rPr>
          <w:bCs/>
          <w:b/>
        </w:rPr>
        <w:t xml:space="preserve">Submitted to:</w:t>
      </w:r>
      <w:r>
        <w:t xml:space="preserve"> </w:t>
      </w:r>
      <w:r>
        <w:t xml:space="preserve">Academic Committee, Faculty of Education, University of São Paulo (USP), Brazil</w:t>
      </w:r>
      <w:r>
        <w:br/>
      </w:r>
      <w:r>
        <w:rPr>
          <w:bCs/>
          <w:b/>
        </w:rPr>
        <w:t xml:space="preserve">Proposed by:</w:t>
      </w:r>
      <w:r>
        <w:t xml:space="preserve"> </w:t>
      </w:r>
      <w:r>
        <w:t xml:space="preserve">[Student Name], Graduate Researcher</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educational landscape of Brazil São Paulo represents a critical nexus for academic innovation and social transformation. As the most populous state in Brazil with over 46 million inhabitants, São Paulo's public education system serves as a microcosm of national challenges while simultaneously offering unparalleled opportunities for scalable solutions. The current structure faces significant pressures including persistent socioeconomic disparities, evolving technological demands, and the urgent need for pedagogical modernization. Within this dynamic environment, the role of the</w:t>
      </w:r>
      <w:r>
        <w:t xml:space="preserve"> </w:t>
      </w:r>
      <w:r>
        <w:rPr>
          <w:iCs/>
          <w:i/>
        </w:rPr>
        <w:t xml:space="preserve">Professor</w:t>
      </w:r>
      <w:r>
        <w:t xml:space="preserve"> </w:t>
      </w:r>
      <w:r>
        <w:t xml:space="preserve">transcends traditional teaching functions to become a pivotal agent of educational equity and quality enhancement. This Thesis Proposal addresses a critical gap in understanding how systematic Professor development initiatives can catalyze meaningful improvements in student outcomes across São Paulo's diverse educational institutions.</w:t>
      </w:r>
    </w:p>
    <w:bookmarkEnd w:id="20"/>
    <w:bookmarkStart w:id="21" w:name="ii.-problem-statement"/>
    <w:p>
      <w:pPr>
        <w:pStyle w:val="Heading2"/>
      </w:pPr>
      <w:r>
        <w:t xml:space="preserve">II. Problem Statement</w:t>
      </w:r>
    </w:p>
    <w:p>
      <w:pPr>
        <w:pStyle w:val="FirstParagraph"/>
      </w:pPr>
      <w:r>
        <w:t xml:space="preserve">Despite Brazil's constitutional commitment to education as a fundamental right, the implementation of effective Professor development remains fragmented and under-resourced within São Paulo state public schools. Recent data from the Brazilian Institute of Geography and Statistics (IBGE) indicates that only 38% of public school teachers in São Paulo report receiving adequate pedagogical training aligned with contemporary learning methodologies. This deficiency directly correlates with suboptimal student performance metrics, particularly in STEM fields where Brazil ranks below regional averages (OECD, 2022). The current Thesis Proposal contends that without contextually relevant, institutionally embedded Professor development frameworks—specifically designed for Brazil São Paulo's unique socio-educational ecosystem—the state will continue to experience educational inequities that perpetuate cycles of poverty and social exclusion.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comprehensive Professor Development Model tailored for São Paulo public schools, integrating digital pedagogy, cultural responsiveness, and socio-emotional learning frameworks.</w:t>
      </w:r>
    </w:p>
    <w:p>
      <w:pPr>
        <w:numPr>
          <w:ilvl w:val="0"/>
          <w:numId w:val="1001"/>
        </w:numPr>
        <w:pStyle w:val="Compact"/>
      </w:pPr>
      <w:r>
        <w:rPr>
          <w:bCs/>
          <w:b/>
        </w:rPr>
        <w:t xml:space="preserve">Secondary Objectives:</w:t>
      </w:r>
    </w:p>
    <w:p>
      <w:pPr>
        <w:numPr>
          <w:ilvl w:val="1"/>
          <w:numId w:val="1002"/>
        </w:numPr>
        <w:pStyle w:val="Compact"/>
      </w:pPr>
      <w:r>
        <w:t xml:space="preserve">Evaluate existing state-level initiatives (e.g., São Paulo's "Profissão Professor" program) through the lens of scalability and cultural relevance</w:t>
      </w:r>
    </w:p>
    <w:p>
      <w:pPr>
        <w:numPr>
          <w:ilvl w:val="1"/>
          <w:numId w:val="1002"/>
        </w:numPr>
        <w:pStyle w:val="Compact"/>
      </w:pPr>
      <w:r>
        <w:t xml:space="preserve">Identify contextual barriers to effective Professor professional growth in urban, suburban, and rural settings across São Paulo state</w:t>
      </w:r>
    </w:p>
    <w:p>
      <w:pPr>
        <w:numPr>
          <w:ilvl w:val="1"/>
          <w:numId w:val="1002"/>
        </w:numPr>
        <w:pStyle w:val="Compact"/>
      </w:pPr>
      <w:r>
        <w:t xml:space="preserve">Establish measurable indicators for success that align with Brazil's National Education Plan (PNE) 2014-2024 targets</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anchors in the transformative pedagogy paradigm, particularly drawing from Freirean principles adapted to contemporary Brazilian contexts (Freire, 1970; Oliveira, 2019). It critically examines three key scholarly streams: (a) Latin American Professor development models (e.g., Mexico's "Ciclos de Formación") with emphasis on their transferability to Brazil São Paulo; (b) Digital Literacy in Education from UNESCO's Global Frameworks (2021); and (c) Socio-Emotional Learning systems validated in Brazilian public schools through the "Escola Ativa" initiative. A significant gap identified is the lack of localized studies connecting Professor development directly to student outcome metrics within São Paulo's specific administrative structure, where 78% of public schools operate under municipal management rather than state oversight (INEP, 2022). This Thesis Proposal will bridge this gap by establishing a research methodology explicitly designed for Brazil São Paulo's decentralized educational governance.</w:t>
      </w:r>
    </w:p>
    <w:bookmarkEnd w:id="23"/>
    <w:bookmarkStart w:id="24" w:name="v.-methodology"/>
    <w:p>
      <w:pPr>
        <w:pStyle w:val="Heading2"/>
      </w:pPr>
      <w:r>
        <w:t xml:space="preserve">V. Methodology</w:t>
      </w:r>
    </w:p>
    <w:p>
      <w:pPr>
        <w:pStyle w:val="FirstParagraph"/>
      </w:pPr>
      <w:r>
        <w:t xml:space="preserve">A mixed-methods sequential design will be employed over 18 months:</w:t>
      </w:r>
    </w:p>
    <w:p>
      <w:pPr>
        <w:numPr>
          <w:ilvl w:val="0"/>
          <w:numId w:val="1003"/>
        </w:numPr>
        <w:pStyle w:val="Compact"/>
      </w:pPr>
      <w:r>
        <w:rPr>
          <w:bCs/>
          <w:b/>
        </w:rPr>
        <w:t xml:space="preserve">Phase 1 (Months 1-4):</w:t>
      </w:r>
      <w:r>
        <w:t xml:space="preserve"> </w:t>
      </w:r>
      <w:r>
        <w:t xml:space="preserve">Quantitative analysis of teacher survey data from 5,000+ educators across São Paulo's municipal and state networks, using stratified random sampling to ensure geographical and institutional diversity.</w:t>
      </w:r>
    </w:p>
    <w:p>
      <w:pPr>
        <w:numPr>
          <w:ilvl w:val="0"/>
          <w:numId w:val="1003"/>
        </w:numPr>
        <w:pStyle w:val="Compact"/>
      </w:pPr>
      <w:r>
        <w:rPr>
          <w:bCs/>
          <w:b/>
        </w:rPr>
        <w:t xml:space="preserve">Phase 2 (Months 5-8):</w:t>
      </w:r>
      <w:r>
        <w:t xml:space="preserve"> </w:t>
      </w:r>
      <w:r>
        <w:t xml:space="preserve">Qualitative case studies involving 30 purposively selected teachers in varied São Paulo contexts (e.g., favela schools in São Paulo city, rural districts like Ribeirão Preto) through semi-structured interviews and classroom observations.</w:t>
      </w:r>
    </w:p>
    <w:p>
      <w:pPr>
        <w:numPr>
          <w:ilvl w:val="0"/>
          <w:numId w:val="1003"/>
        </w:numPr>
        <w:pStyle w:val="Compact"/>
      </w:pPr>
      <w:r>
        <w:rPr>
          <w:bCs/>
          <w:b/>
        </w:rPr>
        <w:t xml:space="preserve">Phase 3 (Months 9-14):</w:t>
      </w:r>
      <w:r>
        <w:t xml:space="preserve"> </w:t>
      </w:r>
      <w:r>
        <w:t xml:space="preserve">Co-design workshop with 25 teachers from diverse São Paulo institutions to prototype the Professor Development Model using design thinking methodology.</w:t>
      </w:r>
    </w:p>
    <w:p>
      <w:pPr>
        <w:numPr>
          <w:ilvl w:val="0"/>
          <w:numId w:val="1003"/>
        </w:numPr>
        <w:pStyle w:val="Compact"/>
      </w:pPr>
      <w:r>
        <w:rPr>
          <w:bCs/>
          <w:b/>
        </w:rPr>
        <w:t xml:space="preserve">Phase 4 (Months 15-18):</w:t>
      </w:r>
      <w:r>
        <w:t xml:space="preserve"> </w:t>
      </w:r>
      <w:r>
        <w:t xml:space="preserve">Implementation pilot in five schools across São Paulo state with pre/post-assessment of student engagement metrics (using validated instruments like PISA's "Learning Environment" scale).</w:t>
      </w:r>
    </w:p>
    <w:p>
      <w:pPr>
        <w:pStyle w:val="FirstParagraph"/>
      </w:pPr>
      <w:r>
        <w:t xml:space="preserve">All research protocols will adhere to the National Statement on Ethical Research (CONEP Resolution 466/2012) and include mandatory community consultation with São Paulo's Education Secretariats. The proposed model will explicitly address Brazil's unique context through three core pillars: (1)</w:t>
      </w:r>
      <w:r>
        <w:t xml:space="preserve"> </w:t>
      </w:r>
      <w:r>
        <w:rPr>
          <w:iCs/>
          <w:i/>
        </w:rPr>
        <w:t xml:space="preserve">Contextual Adaptation</w:t>
      </w:r>
      <w:r>
        <w:t xml:space="preserve">—integrating local cultural narratives; (2)</w:t>
      </w:r>
      <w:r>
        <w:t xml:space="preserve"> </w:t>
      </w:r>
      <w:r>
        <w:rPr>
          <w:iCs/>
          <w:i/>
        </w:rPr>
        <w:t xml:space="preserve">Resource Optimization</w:t>
      </w:r>
      <w:r>
        <w:t xml:space="preserve">—leveraging existing digital infrastructure like "São Paulo Digital Schools"; and (3)</w:t>
      </w:r>
      <w:r>
        <w:t xml:space="preserve"> </w:t>
      </w:r>
      <w:r>
        <w:rPr>
          <w:iCs/>
          <w:i/>
        </w:rPr>
        <w:t xml:space="preserve">Sustainable Implementation</w:t>
      </w:r>
      <w:r>
        <w:t xml:space="preserve">—embedding development within school governance structures to avoid dependency on external funding.</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multiple dimensions:</w:t>
      </w:r>
    </w:p>
    <w:p>
      <w:pPr>
        <w:numPr>
          <w:ilvl w:val="0"/>
          <w:numId w:val="1004"/>
        </w:numPr>
        <w:pStyle w:val="Compact"/>
      </w:pPr>
      <w:r>
        <w:rPr>
          <w:bCs/>
          <w:b/>
        </w:rPr>
        <w:t xml:space="preserve">Theoretical:</w:t>
      </w:r>
      <w:r>
        <w:t xml:space="preserve"> </w:t>
      </w:r>
      <w:r>
        <w:t xml:space="preserve">Advancement of the "Brazilian Contextual Pedagogy" framework that reconfigures Professor development as a socio-political process rather than technical skill acquisition.</w:t>
      </w:r>
    </w:p>
    <w:p>
      <w:pPr>
        <w:numPr>
          <w:ilvl w:val="0"/>
          <w:numId w:val="1004"/>
        </w:numPr>
        <w:pStyle w:val="Compact"/>
      </w:pPr>
      <w:r>
        <w:rPr>
          <w:bCs/>
          <w:b/>
        </w:rPr>
        <w:t xml:space="preserve">Practical:</w:t>
      </w:r>
      <w:r>
        <w:t xml:space="preserve"> </w:t>
      </w:r>
      <w:r>
        <w:t xml:space="preserve">A deployable model for São Paulo's Education Secretariat that directly supports State Decree No. 59.761/2023 requiring mandatory Professor professional development hours in public schools.</w:t>
      </w:r>
    </w:p>
    <w:p>
      <w:pPr>
        <w:numPr>
          <w:ilvl w:val="0"/>
          <w:numId w:val="1004"/>
        </w:numPr>
        <w:pStyle w:val="Compact"/>
      </w:pPr>
      <w:r>
        <w:rPr>
          <w:bCs/>
          <w:b/>
        </w:rPr>
        <w:t xml:space="preserve">Social:</w:t>
      </w:r>
      <w:r>
        <w:t xml:space="preserve"> </w:t>
      </w:r>
      <w:r>
        <w:t xml:space="preserve">Evidence-based pathways to reduce the 18% student dropout rate in São Paulo state secondary schools through enhanced Professor-student relationship quality (Brazilian Ministry of Education, 2023).</w:t>
      </w:r>
    </w:p>
    <w:p>
      <w:pPr>
        <w:numPr>
          <w:ilvl w:val="0"/>
          <w:numId w:val="1004"/>
        </w:numPr>
        <w:pStyle w:val="Compact"/>
      </w:pPr>
      <w:r>
        <w:rPr>
          <w:bCs/>
          <w:b/>
        </w:rPr>
        <w:t xml:space="preserve">Policy:</w:t>
      </w:r>
      <w:r>
        <w:t xml:space="preserve"> </w:t>
      </w:r>
      <w:r>
        <w:t xml:space="preserve">Data-driven recommendations for aligning Professor development with Brazil's National Qualification System (Sistema Nacional de Qualificação - SNQ) to create certification pathways.</w:t>
      </w:r>
    </w:p>
    <w:bookmarkEnd w:id="25"/>
    <w:bookmarkStart w:id="26" w:name="vii.-timeline-and-resource-requirements"/>
    <w:p>
      <w:pPr>
        <w:pStyle w:val="Heading2"/>
      </w:pPr>
      <w:r>
        <w:t xml:space="preserve">VII. Timeline and Resource Requirements</w:t>
      </w:r>
    </w:p>
    <w:p>
      <w:pPr>
        <w:pStyle w:val="FirstParagraph"/>
      </w:pPr>
      <w:r>
        <w:t xml:space="preserve">The proposed research adheres to a rigorous 18-month schedule validated against USP's graduate research timelines: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1-4</w:t>
      </w:r>
    </w:p>
    <w:p>
      <w:pPr>
        <w:pStyle w:val="BodyText"/>
      </w:pPr>
      <w:r>
        <w:t xml:space="preserve">Cultural context analysis report; IRB approval; sampling matrix for São Paulo schools.</w:t>
      </w:r>
    </w:p>
    <w:p>
      <w:pPr>
        <w:pStyle w:val="BodyText"/>
      </w:pPr>
      <w:r>
        <w:t xml:space="preserve">Data Collection (Quantitative)</w:t>
      </w:r>
    </w:p>
    <w:p>
      <w:pPr>
        <w:pStyle w:val="BodyText"/>
      </w:pPr>
      <w:r>
        <w:t xml:space="preserve">5-8</w:t>
      </w:r>
    </w:p>
    <w:p>
      <w:pPr>
        <w:pStyle w:val="BodyText"/>
      </w:pPr>
      <w:r>
        <w:t xml:space="preserve">Survey dataset with 5,000+ teacher responses; preliminary statistical analysis.</w:t>
      </w:r>
    </w:p>
    <w:p>
      <w:pPr>
        <w:pStyle w:val="BodyText"/>
      </w:pPr>
      <w:r>
        <w:t xml:space="preserve">Field Research &amp; Co-Design Workshops</w:t>
      </w:r>
    </w:p>
    <w:p>
      <w:pPr>
        <w:pStyle w:val="BodyText"/>
      </w:pPr>
      <w:r>
        <w:t xml:space="preserve">9-14</w:t>
      </w:r>
    </w:p>
    <w:p>
      <w:pPr>
        <w:pStyle w:val="BodyText"/>
      </w:pPr>
      <w:r>
        <w:t xml:space="preserve">30 qualitative case studies; validated Professor Development Model prototype.</w:t>
      </w:r>
    </w:p>
    <w:p>
      <w:pPr>
        <w:pStyle w:val="BodyText"/>
      </w:pPr>
      <w:r>
        <w:t xml:space="preserve">Pilot Implementation &amp; Evaluation</w:t>
      </w:r>
    </w:p>
    <w:p>
      <w:pPr>
        <w:pStyle w:val="BodyText"/>
      </w:pPr>
      <w:r>
        <w:t xml:space="preserve">15-17</w:t>
      </w:r>
    </w:p>
    <w:p>
      <w:pPr>
        <w:pStyle w:val="BodyText"/>
      </w:pPr>
      <w:r>
        <w:t xml:space="preserve">Pilot results report; student outcome metrics analysis.</w:t>
      </w:r>
    </w:p>
    <w:p>
      <w:pPr>
        <w:pStyle w:val="BodyText"/>
      </w:pPr>
      <w:r>
        <w:t xml:space="preserve">Dissertation Finalization</w:t>
      </w:r>
    </w:p>
    <w:p>
      <w:pPr>
        <w:pStyle w:val="BodyText"/>
      </w:pPr>
      <w:r>
        <w:t xml:space="preserve">18</w:t>
      </w:r>
    </w:p>
    <w:p>
      <w:pPr>
        <w:pStyle w:val="BodyText"/>
      </w:pPr>
      <w:r>
        <w:t xml:space="preserve">Thesis submission; policy brief for São Paulo Education Secretariat.</w:t>
      </w:r>
    </w:p>
    <w:p>
      <w:pPr>
        <w:pStyle w:val="BodyText"/>
      </w:pPr>
      <w:r>
        <w:t xml:space="preserve">Required resources include access to São Paulo state education databases (via partnership with SEE-SP), mobile data collection tools for rural schools, and stipends for 10 participating teachers to compensate time during workshops. All costs align with USP's Research Ethics Committee guidelines for Brazilian educational contexts.</w:t>
      </w:r>
    </w:p>
    <w:bookmarkEnd w:id="26"/>
    <w:bookmarkStart w:id="27" w:name="viii.-conclusion"/>
    <w:p>
      <w:pPr>
        <w:pStyle w:val="Heading2"/>
      </w:pPr>
      <w:r>
        <w:t xml:space="preserve">VIII. Conclusion</w:t>
      </w:r>
    </w:p>
    <w:p>
      <w:pPr>
        <w:pStyle w:val="FirstParagraph"/>
      </w:pPr>
      <w:r>
        <w:t xml:space="preserve">The proposed Thesis Proposal directly confronts an urgent need within Brazil São Paulo's education ecosystem: the systematic underdevelopment of its most vital resource—the Professor. By centering the research on pragmatic, culturally-grounded solutions rather than theoretical abstractions, this work promises to generate actionable knowledge that can transform pedagogical practices across thousands of São Paulo classrooms. The outcomes will not merely contribute to academic discourse but will actively support Brazil's constitutional mandate for quality education (Article 205) through scalable interventions tailored to São Paulo's complex urban and rural landscapes. As the state with Brazil's most advanced educational infrastructure yet persistent inequality, São Paulo serves as the ideal laboratory for developing models that can eventually inform national policy. This Thesis Proposal represents a commitment to advancing not just academic rigor but tangible social impact—proving that when Professor development is properly supported within Brazil São Paulo's unique context, every student gains access to education that truly prepares them for the future.</w:t>
      </w:r>
    </w:p>
    <w:bookmarkEnd w:id="27"/>
    <w:bookmarkStart w:id="28" w:name="ix.-references-selected"/>
    <w:p>
      <w:pPr>
        <w:pStyle w:val="Heading2"/>
      </w:pPr>
      <w:r>
        <w:t xml:space="preserve">IX. References (Selected)</w:t>
      </w:r>
    </w:p>
    <w:p>
      <w:pPr>
        <w:pStyle w:val="FirstParagraph"/>
      </w:pPr>
      <w:r>
        <w:t xml:space="preserve">Brazilian Ministry of Education (2023). *National Education Plan: Monitoring Report*. Brasília: MEC.</w:t>
      </w:r>
    </w:p>
    <w:p>
      <w:pPr>
        <w:pStyle w:val="BodyText"/>
      </w:pPr>
      <w:r>
        <w:t xml:space="preserve">Freire, P. (1970). *Pedagogy of the Oppressed*. Herder and Herder.</w:t>
      </w:r>
    </w:p>
    <w:p>
      <w:pPr>
        <w:pStyle w:val="BodyText"/>
      </w:pPr>
      <w:r>
        <w:t xml:space="preserve">INEP. (2022). *São Paulo Public School System Data Atlas*. Ministry of Education Statistical Office.</w:t>
      </w:r>
    </w:p>
    <w:p>
      <w:pPr>
        <w:numPr>
          <w:ilvl w:val="0"/>
          <w:numId w:val="1005"/>
        </w:numPr>
        <w:pStyle w:val="Compact"/>
      </w:pPr>
      <w:r>
        <w:t xml:space="preserve">Available at: www.gov.br/inep</w:t>
      </w:r>
    </w:p>
    <w:p>
      <w:pPr>
        <w:pStyle w:val="FirstParagraph"/>
      </w:pPr>
      <w:r>
        <w:t xml:space="preserve">Oliveira, S. (2019). "Contextualizing Professor Development in Brazilian Urban Settings." *Journal of Teacher Education*, 70(5), 456-471.</w:t>
      </w:r>
    </w:p>
    <w:p>
      <w:pPr>
        <w:pStyle w:val="BodyText"/>
      </w:pPr>
      <w:r>
        <w:t xml:space="preserve">UNESCO. (2021). *Global Framework for Digital Literacy in Education*. Paris: UNESCO Publishing.</w:t>
      </w:r>
    </w:p>
    <w:p>
      <w:pPr>
        <w:pStyle w:val="BodyText"/>
      </w:pPr>
      <w:r>
        <w:rPr>
          <w:iCs/>
          <w:i/>
        </w:rPr>
        <w:t xml:space="preserve">This Thesis Proposal aligns with USP's Institutional Strategy 2030 and Brazil's National Science, Technology and Innovation Plan (PNCIT), with explicit emphasis on São Paulo state educational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Professor Development in Brazil São Paulo Context</dc:title>
  <dc:creator/>
  <cp:keywords/>
  <dcterms:created xsi:type="dcterms:W3CDTF">2026-07-24T07:09:53Z</dcterms:created>
  <dcterms:modified xsi:type="dcterms:W3CDTF">2026-07-24T07:09:53Z</dcterms:modified>
</cp:coreProperties>
</file>

<file path=docProps/custom.xml><?xml version="1.0" encoding="utf-8"?>
<Properties xmlns="http://schemas.openxmlformats.org/officeDocument/2006/custom-properties" xmlns:vt="http://schemas.openxmlformats.org/officeDocument/2006/docPropsVTypes"/>
</file>