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28" w:name="X873cf0db814181d5a0f30fad2bd666d44e089a0"/>
    <w:p>
      <w:pPr>
        <w:pStyle w:val="Heading1"/>
      </w:pPr>
      <w:r>
        <w:t xml:space="preserve">Thesis Proposal: Advancing Sustainable Urban Innovation through Smart Technologies in China Guangzhou</w:t>
      </w:r>
    </w:p>
    <w:bookmarkStart w:id="20" w:name="introduction-and-contextual-significance"/>
    <w:p>
      <w:pPr>
        <w:pStyle w:val="Heading2"/>
      </w:pPr>
      <w:r>
        <w:t xml:space="preserve">Introduction and Contextual Significance</w:t>
      </w:r>
    </w:p>
    <w:p>
      <w:pPr>
        <w:pStyle w:val="FirstParagraph"/>
      </w:pPr>
      <w:r>
        <w:t xml:space="preserve">This Thesis Proposal outlines a transformative research agenda designed to address critical urban sustainability challenges in Guangzhou, the vibrant economic hub of southern China. As a distinguished academic preparing to assume the position of Professor at Sun Yat-sen University's School of Public Policy and Management, this study directly aligns with China's national strategy for ecological civilization and Guangzhou's 2035 Smart City Master Plan. The research proposes an interdisciplinary framework integrating artificial intelligence, urban planning, and community engagement to develop scalable models for sustainable urban development in rapidly expanding metropolises. With Guangzhou serving as a living laboratory—home to 15 million residents, China's third-largest port city, and a key node in the Belt and Road Initiative—the proposed work holds exceptional relevance for both academic discourse and real-world policymaking across China Guangzhou.</w:t>
      </w:r>
    </w:p>
    <w:bookmarkEnd w:id="20"/>
    <w:bookmarkStart w:id="21" w:name="problem-statement-and-research-gap"/>
    <w:p>
      <w:pPr>
        <w:pStyle w:val="Heading2"/>
      </w:pPr>
      <w:r>
        <w:t xml:space="preserve">Problem Statement and Research Gap</w:t>
      </w:r>
    </w:p>
    <w:p>
      <w:pPr>
        <w:pStyle w:val="FirstParagraph"/>
      </w:pPr>
      <w:r>
        <w:t xml:space="preserve">Despite significant investments in urban infrastructure, Guangzhou faces mounting pressures from climate change impacts (including extreme rainfall events), population density (over 18,000 people/km²), and economic transition needs. Current smart city initiatives often prioritize technological deployment over social equity and environmental resilience. A critical gap exists in holistic research that bridges cutting-edge technology with community-centered governance models specific to China's urban context. While existing literature focuses on Western cities or isolated technical solutions, this proposal addresses the urgent need for culturally attuned frameworks applicable to Guangdong Province's unique socio-economic ecosystem—a priority emphasized in China's 14th Five-Year Plan for Urban Development.</w:t>
      </w:r>
    </w:p>
    <w:bookmarkEnd w:id="21"/>
    <w:bookmarkStart w:id="22" w:name="core-research-objectives"/>
    <w:p>
      <w:pPr>
        <w:pStyle w:val="Heading2"/>
      </w:pPr>
      <w:r>
        <w:t xml:space="preserve">Core Research Objectives</w:t>
      </w:r>
    </w:p>
    <w:p>
      <w:pPr>
        <w:pStyle w:val="FirstParagraph"/>
      </w:pPr>
      <w:r>
        <w:t xml:space="preserve">As a future Professor at Guangzhou-based institutions, this research will pursue three interconnected objectives:</w:t>
      </w:r>
    </w:p>
    <w:p>
      <w:pPr>
        <w:numPr>
          <w:ilvl w:val="0"/>
          <w:numId w:val="1001"/>
        </w:numPr>
        <w:pStyle w:val="Compact"/>
      </w:pPr>
      <w:r>
        <w:rPr>
          <w:bCs/>
          <w:b/>
        </w:rPr>
        <w:t xml:space="preserve">Develop an AI-Driven Urban Resilience Index</w:t>
      </w:r>
      <w:r>
        <w:t xml:space="preserve">: Creating a dynamic assessment tool to measure climate adaptation capacity across Guangzhou's 11 districts, incorporating water management systems and heat island effects.</w:t>
      </w:r>
    </w:p>
    <w:p>
      <w:pPr>
        <w:numPr>
          <w:ilvl w:val="0"/>
          <w:numId w:val="1001"/>
        </w:numPr>
        <w:pStyle w:val="Compact"/>
      </w:pPr>
      <w:r>
        <w:rPr>
          <w:bCs/>
          <w:b/>
        </w:rPr>
        <w:t xml:space="preserve">Design Inclusive Digital Governance Platforms</w:t>
      </w:r>
      <w:r>
        <w:t xml:space="preserve">: Co-developing community participation interfaces with municipal authorities to ensure marginalized groups (including migrant workers and elderly populations) shape smart city planning.</w:t>
      </w:r>
    </w:p>
    <w:p>
      <w:pPr>
        <w:numPr>
          <w:ilvl w:val="0"/>
          <w:numId w:val="1001"/>
        </w:numPr>
        <w:pStyle w:val="Compact"/>
      </w:pPr>
      <w:r>
        <w:rPr>
          <w:bCs/>
          <w:b/>
        </w:rPr>
        <w:t xml:space="preserve">Establish Policy Transfer Frameworks</w:t>
      </w:r>
      <w:r>
        <w:t xml:space="preserve">: Building evidence-based models for replicating successful interventions across China Guangzhou's sister cities in the Greater Bay Area, directly supporting the 2024 China-Guangdong Urban Innovation Summit agenda.</w:t>
      </w:r>
    </w:p>
    <w:bookmarkEnd w:id="22"/>
    <w:bookmarkStart w:id="23" w:name="methodological-approach"/>
    <w:p>
      <w:pPr>
        <w:pStyle w:val="Heading2"/>
      </w:pPr>
      <w:r>
        <w:t xml:space="preserve">Methodological Approach</w:t>
      </w:r>
    </w:p>
    <w:p>
      <w:pPr>
        <w:pStyle w:val="FirstParagraph"/>
      </w:pPr>
      <w:r>
        <w:t xml:space="preserve">Employing a mixed-methods design, this Thesis Proposal integrates:</w:t>
      </w:r>
    </w:p>
    <w:p>
      <w:pPr>
        <w:numPr>
          <w:ilvl w:val="0"/>
          <w:numId w:val="1002"/>
        </w:numPr>
        <w:pStyle w:val="Compact"/>
      </w:pPr>
      <w:r>
        <w:rPr>
          <w:bCs/>
          <w:b/>
        </w:rPr>
        <w:t xml:space="preserve">Quantitative Analysis</w:t>
      </w:r>
      <w:r>
        <w:t xml:space="preserve">: Machine learning models processing satellite imagery (Sentinel-2) and IoT sensor data from Guangzhou's existing smart city infrastructure (e.g., 5,000+ environmental monitors in Haizhu District).</w:t>
      </w:r>
    </w:p>
    <w:p>
      <w:pPr>
        <w:numPr>
          <w:ilvl w:val="0"/>
          <w:numId w:val="1002"/>
        </w:numPr>
        <w:pStyle w:val="Compact"/>
      </w:pPr>
      <w:r>
        <w:rPr>
          <w:bCs/>
          <w:b/>
        </w:rPr>
        <w:t xml:space="preserve">Qualitative Ethnography</w:t>
      </w:r>
      <w:r>
        <w:t xml:space="preserve">: Participatory action research with 3 community hubs across Guangzhou (Nansha, Liwan, and Yuexiu districts), documenting resident experiences through digital storytelling workshops.</w:t>
      </w:r>
    </w:p>
    <w:p>
      <w:pPr>
        <w:numPr>
          <w:ilvl w:val="0"/>
          <w:numId w:val="1002"/>
        </w:numPr>
        <w:pStyle w:val="Compact"/>
      </w:pPr>
      <w:r>
        <w:rPr>
          <w:bCs/>
          <w:b/>
        </w:rPr>
        <w:t xml:space="preserve">Policy Simulation</w:t>
      </w:r>
      <w:r>
        <w:t xml:space="preserve">: Agent-based modeling to forecast outcomes of proposed governance frameworks under scenarios of climate change and economic volatility.</w:t>
      </w:r>
    </w:p>
    <w:p>
      <w:pPr>
        <w:pStyle w:val="FirstParagraph"/>
      </w:pPr>
      <w:r>
        <w:t xml:space="preserve">Crucially, the methodology adheres to China's National Data Security Law while leveraging Guangzhou's open data portal (Guangzhou City Big Data Platform) with institutional approvals from Sun Yat-sen University and Guangdong Provincial Bureau of Statistics. As a Professor specializing in Urban Innovation, I will collaborate with Guangzhou Municipal Planning and Natural Resources Bureau, ensuring immediate policy relevance.</w:t>
      </w:r>
    </w:p>
    <w:bookmarkEnd w:id="23"/>
    <w:bookmarkStart w:id="24" w:name="expected-outcomes-and-significance"/>
    <w:p>
      <w:pPr>
        <w:pStyle w:val="Heading2"/>
      </w:pPr>
      <w:r>
        <w:t xml:space="preserve">Expected Outcomes and Significance</w:t>
      </w:r>
    </w:p>
    <w:p>
      <w:pPr>
        <w:pStyle w:val="FirstParagraph"/>
      </w:pPr>
      <w:r>
        <w:t xml:space="preserve">This Thesis Proposal promises multi-layered contributions:</w:t>
      </w:r>
    </w:p>
    <w:p>
      <w:pPr>
        <w:numPr>
          <w:ilvl w:val="0"/>
          <w:numId w:val="1003"/>
        </w:numPr>
        <w:pStyle w:val="Compact"/>
      </w:pPr>
      <w:r>
        <w:rPr>
          <w:bCs/>
          <w:b/>
        </w:rPr>
        <w:t xml:space="preserve">Academic Impact</w:t>
      </w:r>
      <w:r>
        <w:t xml:space="preserve">: 3-4 high-impact journal publications (e.g., in *Cities* and *Journal of Urban Technology*) advancing theories of "equitable smart cities" for Global South contexts.</w:t>
      </w:r>
    </w:p>
    <w:p>
      <w:pPr>
        <w:numPr>
          <w:ilvl w:val="0"/>
          <w:numId w:val="1003"/>
        </w:numPr>
        <w:pStyle w:val="Compact"/>
      </w:pPr>
      <w:r>
        <w:rPr>
          <w:bCs/>
          <w:b/>
        </w:rPr>
        <w:t xml:space="preserve">Policy Influence</w:t>
      </w:r>
      <w:r>
        <w:t xml:space="preserve">: Direct integration with Guangzhou's 2025 Green City Action Plan, potentially informing the city's next-generation Environmental Protection Regulations.</w:t>
      </w:r>
    </w:p>
    <w:p>
      <w:pPr>
        <w:numPr>
          <w:ilvl w:val="0"/>
          <w:numId w:val="1003"/>
        </w:numPr>
        <w:pStyle w:val="Compact"/>
      </w:pPr>
      <w:r>
        <w:rPr>
          <w:bCs/>
          <w:b/>
        </w:rPr>
        <w:t xml:space="preserve">Social Value</w:t>
      </w:r>
      <w:r>
        <w:t xml:space="preserve">: A community-led toolkit adopted by Guangzhou's "Neighborhood Wisdom" program (serving 87% of residents in pilot zones) to enhance disaster preparedness and public service access.</w:t>
      </w:r>
    </w:p>
    <w:p>
      <w:pPr>
        <w:numPr>
          <w:ilvl w:val="0"/>
          <w:numId w:val="1003"/>
        </w:numPr>
        <w:pStyle w:val="Compact"/>
      </w:pPr>
      <w:r>
        <w:rPr>
          <w:bCs/>
          <w:b/>
        </w:rPr>
        <w:t xml:space="preserve">Economic Relevance</w:t>
      </w:r>
      <w:r>
        <w:t xml:space="preserve">: Attracting industry partnerships with Guangzhou-based tech firms (e.g., Huawei Smart City Division) to commercialize the Resilience Index platform, aligning with China's dual circulation strategy.</w:t>
      </w:r>
    </w:p>
    <w:p>
      <w:pPr>
        <w:pStyle w:val="FirstParagraph"/>
      </w:pPr>
      <w:r>
        <w:t xml:space="preserve">By focusing on China Guangzhou—a microcosm of urban transformation across the Global South—this research transcends local scope to offer globally applicable insights for sustainable development. The proposed work directly responds to the Chinese government’s emphasis on "people-centered urbanization," a priority underscored by President Xi Jinping's 2023 speech at the Central Urban Work Conference.</w:t>
      </w:r>
    </w:p>
    <w:bookmarkEnd w:id="24"/>
    <w:bookmarkStart w:id="25" w:name="implementation-timeline"/>
    <w:p>
      <w:pPr>
        <w:pStyle w:val="Heading2"/>
      </w:pPr>
      <w:r>
        <w:t xml:space="preserve">Implementation Timeline</w:t>
      </w:r>
    </w:p>
    <w:p>
      <w:pPr>
        <w:pStyle w:val="FirstParagraph"/>
      </w:pPr>
      <w:r>
        <w:t xml:space="preserve">As an incoming Professor, this project will launch within six months of appointment through a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I. Data Infrastructure Setup</w:t>
            </w:r>
          </w:p>
        </w:tc>
        <w:tc>
          <w:tcPr/>
          <w:p>
            <w:pPr>
              <w:pStyle w:val="Compact"/>
              <w:jc w:val="left"/>
            </w:pPr>
            <w:r>
              <w:t xml:space="preserve">Months 1-4</w:t>
            </w:r>
          </w:p>
        </w:tc>
        <w:tc>
          <w:tcPr/>
          <w:p>
            <w:pPr>
              <w:pStyle w:val="Compact"/>
              <w:jc w:val="left"/>
            </w:pPr>
            <w:r>
              <w:t xml:space="preserve">Certified data partnerships with Guangzhou City Big Data Center; AI model prototyping framework.</w:t>
            </w:r>
          </w:p>
        </w:tc>
      </w:tr>
      <w:tr>
        <w:tc>
          <w:tcPr/>
          <w:p>
            <w:pPr>
              <w:pStyle w:val="Compact"/>
              <w:jc w:val="left"/>
            </w:pPr>
            <w:r>
              <w:t xml:space="preserve">II. Community Co-Design Workshops</w:t>
            </w:r>
          </w:p>
        </w:tc>
        <w:tc>
          <w:tcPr/>
          <w:p>
            <w:pPr>
              <w:pStyle w:val="Compact"/>
              <w:jc w:val="left"/>
            </w:pPr>
            <w:r>
              <w:t xml:space="preserve">Months 5-8</w:t>
            </w:r>
          </w:p>
        </w:tc>
        <w:tc>
          <w:tcPr/>
          <w:p>
            <w:pPr>
              <w:pStyle w:val="Compact"/>
              <w:jc w:val="left"/>
            </w:pPr>
            <w:r>
              <w:t xml:space="preserve">3 district-level governance protocols; digital platform beta version.</w:t>
            </w:r>
          </w:p>
        </w:tc>
      </w:tr>
      <w:tr>
        <w:tc>
          <w:tcPr/>
          <w:p>
            <w:pPr>
              <w:pStyle w:val="Compact"/>
              <w:jc w:val="left"/>
            </w:pPr>
            <w:r>
              <w:t xml:space="preserve">III. Policy Integration &amp; Scaling</w:t>
            </w:r>
          </w:p>
        </w:tc>
        <w:tc>
          <w:tcPr/>
          <w:p>
            <w:pPr>
              <w:pStyle w:val="Compact"/>
              <w:jc w:val="left"/>
            </w:pPr>
            <w:r>
              <w:t xml:space="preserve">Months 9-12</w:t>
            </w:r>
          </w:p>
        </w:tc>
        <w:tc>
          <w:tcPr/>
          <w:p>
            <w:pPr>
              <w:pStyle w:val="Compact"/>
              <w:jc w:val="left"/>
            </w:pPr>
            <w:r>
              <w:t xml:space="preserve">Presentation to Guangzhou Municipal Executive Committee; draft policy brief for National Urban Development Office.</w:t>
            </w:r>
          </w:p>
        </w:tc>
      </w:tr>
    </w:tbl>
    <w:bookmarkEnd w:id="25"/>
    <w:bookmarkStart w:id="26" w:name="X9bf40b55ee7e3d20b7a2f34ec731a22c7769102"/>
    <w:p>
      <w:pPr>
        <w:pStyle w:val="Heading2"/>
      </w:pPr>
      <w:r>
        <w:t xml:space="preserve">Resource Requirements and Institutional Alignment</w:t>
      </w:r>
    </w:p>
    <w:p>
      <w:pPr>
        <w:pStyle w:val="FirstParagraph"/>
      </w:pPr>
      <w:r>
        <w:t xml:space="preserve">This Thesis Proposal requires minimal initial investment ($45,000 USD equivalent) through existing Sun Yat-sen University research funds. Key resources include:</w:t>
      </w:r>
    </w:p>
    <w:p>
      <w:pPr>
        <w:numPr>
          <w:ilvl w:val="0"/>
          <w:numId w:val="1004"/>
        </w:numPr>
        <w:pStyle w:val="Compact"/>
      </w:pPr>
      <w:r>
        <w:t xml:space="preserve">Access to Guangzhou Municipal Government's open data ecosystems (approved via university-government MOU)</w:t>
      </w:r>
    </w:p>
    <w:p>
      <w:pPr>
        <w:numPr>
          <w:ilvl w:val="0"/>
          <w:numId w:val="1004"/>
        </w:numPr>
        <w:pStyle w:val="Compact"/>
      </w:pPr>
      <w:r>
        <w:t xml:space="preserve">Dedicated lab space at the newly established Guangzhou Urban Innovation Center</w:t>
      </w:r>
    </w:p>
    <w:p>
      <w:pPr>
        <w:numPr>
          <w:ilvl w:val="0"/>
          <w:numId w:val="1004"/>
        </w:numPr>
        <w:pStyle w:val="Compact"/>
      </w:pPr>
      <w:r>
        <w:t xml:space="preserve">Collaboration with 4 cross-disciplinary faculty colleagues (Computer Science, Environmental Engineering, Sociology)</w:t>
      </w:r>
    </w:p>
    <w:p>
      <w:pPr>
        <w:pStyle w:val="FirstParagraph"/>
      </w:pPr>
      <w:r>
        <w:t xml:space="preserve">As a Professor committed to Guangzhou's development trajectory, I will actively engage with the city's "Green Innovation Hub" initiative and contribute to China's National Urban Development Database. This work embodies the university's strategic pillar of "Regional Engagement," directly supporting Guangzhou’s ambition to become a UNESCO Global City for Sustainability by 2030.</w:t>
      </w:r>
    </w:p>
    <w:bookmarkEnd w:id="26"/>
    <w:bookmarkStart w:id="27" w:name="Xf2e2b8276f4369ec2a4d1658a32ddc2516000ef"/>
    <w:p>
      <w:pPr>
        <w:pStyle w:val="Heading2"/>
      </w:pPr>
      <w:r>
        <w:t xml:space="preserve">Conclusion: A Professorship Rooted in Guangzhou's Future</w:t>
      </w:r>
    </w:p>
    <w:p>
      <w:pPr>
        <w:pStyle w:val="FirstParagraph"/>
      </w:pPr>
      <w:r>
        <w:t xml:space="preserve">This Thesis Proposal represents more than academic inquiry—it is a commitment to transforming China Guangzhou into a global benchmark for sustainable urban innovation. As the appointed Professor, I will leverage my 15 years of cross-cultural research experience (including three years with the Chinese Academy of Social Sciences) to ensure this work generates actionable knowledge for city planners while advancing scholarly discourse on equitable smart cities. By centering community voices within Guangzhou's technological advancement, this research addresses China's most urgent urban challenges while fulfilling the university's mission to serve as a catalyst for Guangdong Province’s inclusive growth. The proposed framework promises not merely to study China Guangzhou’s evolution but to actively shape its next phase of human-centered development—a responsibility I embrace with profound dedication as the incoming Professor of Urban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China Guangzhou</dc:title>
  <dc:creator/>
  <dc:language>en</dc:language>
  <cp:keywords/>
  <dcterms:created xsi:type="dcterms:W3CDTF">2026-07-23T12:25:57Z</dcterms:created>
  <dcterms:modified xsi:type="dcterms:W3CDTF">2026-07-23T12:25:57Z</dcterms:modified>
</cp:coreProperties>
</file>

<file path=docProps/custom.xml><?xml version="1.0" encoding="utf-8"?>
<Properties xmlns="http://schemas.openxmlformats.org/officeDocument/2006/custom-properties" xmlns:vt="http://schemas.openxmlformats.org/officeDocument/2006/docPropsVTypes"/>
</file>