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Professor</w:t>
      </w:r>
      <w:r>
        <w:t xml:space="preserve"> </w:t>
      </w:r>
      <w:r>
        <w:t xml:space="preserve">Development</w:t>
      </w:r>
      <w:r>
        <w:t xml:space="preserve"> </w:t>
      </w:r>
      <w:r>
        <w:t xml:space="preserve">for</w:t>
      </w:r>
      <w:r>
        <w:t xml:space="preserve"> </w:t>
      </w:r>
      <w:r>
        <w:t xml:space="preserve">Sustainable</w:t>
      </w:r>
      <w:r>
        <w:t xml:space="preserve"> </w:t>
      </w:r>
      <w:r>
        <w:t xml:space="preserve">Academic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8" w:name="Xc51404126e65fe5cab76626a7329c2c8ec9583d"/>
    <w:p>
      <w:pPr>
        <w:pStyle w:val="Heading1"/>
      </w:pPr>
      <w:r>
        <w:t xml:space="preserve">Thesis Proposal: Enhancing Professor Development for Sustainable Academic Excellence in Colombia Bogotá</w:t>
      </w:r>
    </w:p>
    <w:p>
      <w:pPr>
        <w:pStyle w:val="FirstParagraph"/>
      </w:pPr>
      <w:r>
        <w:rPr>
          <w:bCs/>
          <w:b/>
        </w:rPr>
        <w:t xml:space="preserve">Prepared by:</w:t>
      </w:r>
      <w:r>
        <w:t xml:space="preserve"> </w:t>
      </w:r>
      <w:r>
        <w:t xml:space="preserve">[Your Name], Candidate for Master of Education Studies</w:t>
      </w:r>
      <w:r>
        <w:br/>
      </w:r>
      <w:r>
        <w:rPr>
          <w:bCs/>
          <w:b/>
        </w:rPr>
        <w:t xml:space="preserve">Institution:</w:t>
      </w:r>
      <w:r>
        <w:t xml:space="preserve"> </w:t>
      </w:r>
      <w:r>
        <w:t xml:space="preserve">Universidad Nacional de Colombia, Bogotá</w:t>
      </w:r>
      <w:r>
        <w:br/>
      </w:r>
      <w:r>
        <w:rPr>
          <w:bCs/>
          <w:b/>
        </w:rPr>
        <w:t xml:space="preserve">Date:</w:t>
      </w:r>
      <w:r>
        <w:t xml:space="preserve"> </w:t>
      </w:r>
      <w:r>
        <w:t xml:space="preserve">October 26, 2023</w:t>
      </w:r>
    </w:p>
    <w:bookmarkStart w:id="20" w:name="X2de45c40a5bf47aee0dec5127094f3abb7c098b"/>
    <w:p>
      <w:pPr>
        <w:pStyle w:val="Heading2"/>
      </w:pPr>
      <w:r>
        <w:t xml:space="preserve">I. Introduction: Contextualizing the Proposal in Colombia Bogotá</w:t>
      </w:r>
    </w:p>
    <w:p>
      <w:pPr>
        <w:pStyle w:val="FirstParagraph"/>
      </w:pPr>
      <w:r>
        <w:t xml:space="preserve">The academic landscape of Colombia Bogotá represents a critical nexus for national educational advancement, housing over 40% of the country's higher education institutions within its metropolitan sphere. As the political, economic, and intellectual capital of Colombia, Bogotá's universities—including Universidad Nacional de Colombia (UNAL), Universidad de los Andes, and Pontificia Universidad Javeriana—serve as primary engines for knowledge production and societal transformation. This Thesis Proposal directly addresses a pressing challenge within this ecosystem: the systemic underdevelopment of</w:t>
      </w:r>
      <w:r>
        <w:t xml:space="preserve"> </w:t>
      </w:r>
      <w:r>
        <w:rPr>
          <w:iCs/>
          <w:i/>
        </w:rPr>
        <w:t xml:space="preserve">Professor</w:t>
      </w:r>
      <w:r>
        <w:t xml:space="preserve"> </w:t>
      </w:r>
      <w:r>
        <w:t xml:space="preserve">capacity in Bogotá's higher education sector. With Colombia’s national educational reform prioritizing quality improvement (Law 1835, 2016), this research examines how strategic</w:t>
      </w:r>
      <w:r>
        <w:t xml:space="preserve"> </w:t>
      </w:r>
      <w:r>
        <w:rPr>
          <w:iCs/>
          <w:i/>
        </w:rPr>
        <w:t xml:space="preserve">Professor</w:t>
      </w:r>
      <w:r>
        <w:t xml:space="preserve"> </w:t>
      </w:r>
      <w:r>
        <w:t xml:space="preserve">development programs can catalyze academic excellence within the unique socio-cultural context of</w:t>
      </w:r>
      <w:r>
        <w:t xml:space="preserve"> </w:t>
      </w:r>
      <w:r>
        <w:rPr>
          <w:bCs/>
          <w:b/>
        </w:rPr>
        <w:t xml:space="preserve">Colombia Bogotá</w:t>
      </w:r>
      <w:r>
        <w:t xml:space="preserve">.</w:t>
      </w:r>
    </w:p>
    <w:bookmarkEnd w:id="20"/>
    <w:bookmarkStart w:id="21" w:name="X76a1d93bca2453412321deba054dfa696f21ac3"/>
    <w:p>
      <w:pPr>
        <w:pStyle w:val="Heading2"/>
      </w:pPr>
      <w:r>
        <w:t xml:space="preserve">II. Problem Statement: The Professor Development Gap in Bogotá</w:t>
      </w:r>
    </w:p>
    <w:p>
      <w:pPr>
        <w:pStyle w:val="FirstParagraph"/>
      </w:pPr>
      <w:r>
        <w:t xml:space="preserve">Bogotá’s universities face a dual challenge: rising student enrollment (exceeding 300,000 in public institutions alone) coupled with insufficient investment in faculty professional development. Current</w:t>
      </w:r>
      <w:r>
        <w:t xml:space="preserve"> </w:t>
      </w:r>
      <w:r>
        <w:rPr>
          <w:iCs/>
          <w:i/>
        </w:rPr>
        <w:t xml:space="preserve">Professor</w:t>
      </w:r>
      <w:r>
        <w:t xml:space="preserve"> </w:t>
      </w:r>
      <w:r>
        <w:t xml:space="preserve">training programs predominantly focus on disciplinary expertise, neglecting pedagogical innovation, digital literacy, and community-engaged research—critical competencies for addressing Bogotá’s complex urban challenges (e.g., inequality, post-conflict reconciliation). A 2022 Ministry of Education report revealed that 68% of professors in Bogotá’s public universities received no formal pedagogical training since their hiring, directly correlating with lower student retention rates and diminished research output. This gap undermines the university’s mission as a catalyst for</w:t>
      </w:r>
      <w:r>
        <w:t xml:space="preserve"> </w:t>
      </w:r>
      <w:r>
        <w:rPr>
          <w:bCs/>
          <w:b/>
        </w:rPr>
        <w:t xml:space="preserve">Colombia Bogotá</w:t>
      </w:r>
      <w:r>
        <w:t xml:space="preserve">'s sustainable development, necessitating a targeted</w:t>
      </w:r>
      <w:r>
        <w:t xml:space="preserve"> </w:t>
      </w:r>
      <w:r>
        <w:rPr>
          <w:iCs/>
          <w:i/>
        </w:rPr>
        <w:t xml:space="preserve">Thesis Proposal</w:t>
      </w:r>
      <w:r>
        <w:t xml:space="preserve"> </w:t>
      </w:r>
      <w:r>
        <w:t xml:space="preserve">to redefine professorial excellence.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structure and efficacy of Professor development initiatives across key universities in Bogotá.</w:t>
      </w:r>
    </w:p>
    <w:p>
      <w:pPr>
        <w:numPr>
          <w:ilvl w:val="0"/>
          <w:numId w:val="1001"/>
        </w:numPr>
        <w:pStyle w:val="Compact"/>
      </w:pPr>
      <w:r>
        <w:t xml:space="preserve">To identify context-specific barriers (funding, institutional culture, policy alignment) hindering Professor capacity building in Colombia Bogotá.</w:t>
      </w:r>
    </w:p>
    <w:p>
      <w:pPr>
        <w:numPr>
          <w:ilvl w:val="0"/>
          <w:numId w:val="1001"/>
        </w:numPr>
        <w:pStyle w:val="Compact"/>
      </w:pPr>
      <w:r>
        <w:t xml:space="preserve">To co-design a culturally responsive Professor development framework integrating Bogotá’s social realities with international best practices.</w:t>
      </w:r>
    </w:p>
    <w:p>
      <w:pPr>
        <w:numPr>
          <w:ilvl w:val="0"/>
          <w:numId w:val="1001"/>
        </w:numPr>
        <w:pStyle w:val="Compact"/>
      </w:pPr>
      <w:r>
        <w:t xml:space="preserve">To evaluate the potential impact of such a framework on student success and university-community partnerships in Colombia's capital city.</w:t>
      </w:r>
    </w:p>
    <w:bookmarkEnd w:id="22"/>
    <w:bookmarkStart w:id="23" w:name="X2f6cba549e50f06d0c09af63f2cebe87e5db57c"/>
    <w:p>
      <w:pPr>
        <w:pStyle w:val="Heading2"/>
      </w:pPr>
      <w:r>
        <w:t xml:space="preserve">IV. Methodology: Context-Driven Research in Colombia Bogotá</w:t>
      </w:r>
    </w:p>
    <w:p>
      <w:pPr>
        <w:pStyle w:val="FirstParagraph"/>
      </w:pPr>
      <w:r>
        <w:t xml:space="preserve">This mixed-methods study employs a sequential explanatory design tailored to Bogotá’s academic environment:</w:t>
      </w:r>
    </w:p>
    <w:p>
      <w:pPr>
        <w:numPr>
          <w:ilvl w:val="0"/>
          <w:numId w:val="1002"/>
        </w:numPr>
        <w:pStyle w:val="Compact"/>
      </w:pPr>
      <w:r>
        <w:rPr>
          <w:bCs/>
          <w:b/>
        </w:rPr>
        <w:t xml:space="preserve">Phase 1 (Quantitative):</w:t>
      </w:r>
      <w:r>
        <w:t xml:space="preserve"> </w:t>
      </w:r>
      <w:r>
        <w:t xml:space="preserve">Survey of 300+ professors across UNAL, Universidad de los Andes, and Universidad Jorge Tadeo Lozano in Bogotá to map professional development needs and institutional support systems.</w:t>
      </w:r>
    </w:p>
    <w:p>
      <w:pPr>
        <w:numPr>
          <w:ilvl w:val="0"/>
          <w:numId w:val="1002"/>
        </w:numPr>
        <w:pStyle w:val="Compact"/>
      </w:pPr>
      <w:r>
        <w:rPr>
          <w:bCs/>
          <w:b/>
        </w:rPr>
        <w:t xml:space="preserve">Phase 2 (Qualitative):</w:t>
      </w:r>
      <w:r>
        <w:t xml:space="preserve"> </w:t>
      </w:r>
      <w:r>
        <w:t xml:space="preserve">In-depth focus groups with 30 professors representing diverse academic disciplines (STEM, humanities, social sciences) to explore contextual barriers. Participant observation at Bogotá’s Center for Teaching Innovation (CII) will capture real-time dynamics.</w:t>
      </w:r>
    </w:p>
    <w:p>
      <w:pPr>
        <w:numPr>
          <w:ilvl w:val="0"/>
          <w:numId w:val="1002"/>
        </w:numPr>
        <w:pStyle w:val="Compact"/>
      </w:pPr>
      <w:r>
        <w:rPr>
          <w:bCs/>
          <w:b/>
        </w:rPr>
        <w:t xml:space="preserve">Phase 3 (Co-Design Workshop):</w:t>
      </w:r>
      <w:r>
        <w:t xml:space="preserve"> </w:t>
      </w:r>
      <w:r>
        <w:t xml:space="preserve">Collaborative workshop with university administrators and professors from Bogotá to develop the proposed framework, ensuring alignment with Colombia’s National Higher Education Policy.</w:t>
      </w:r>
    </w:p>
    <w:p>
      <w:pPr>
        <w:pStyle w:val="FirstParagraph"/>
      </w:pPr>
      <w:r>
        <w:t xml:space="preserve">The methodology prioritizes Bogotá’s urban diversity—incorporating perspectives from both elite private universities (e.g., Javeriana) and public institutions serving marginalized communities (e.g., UNAL's rural satellite campuses). Data analysis will utilize NVivo for qualitative themes and SPSS for survey statistics, with all fieldwork conducted in Bogotá to maintain contextual authenticity.</w:t>
      </w:r>
    </w:p>
    <w:bookmarkEnd w:id="23"/>
    <w:bookmarkStart w:id="24" w:name="X5a8a1f53d5c063ebb69d6b9aa86e1829bc3c7b4"/>
    <w:p>
      <w:pPr>
        <w:pStyle w:val="Heading2"/>
      </w:pPr>
      <w:r>
        <w:t xml:space="preserve">V. Significance: Why This Thesis Proposal Matters for Colombia Bogotá</w:t>
      </w:r>
    </w:p>
    <w:p>
      <w:pPr>
        <w:pStyle w:val="FirstParagraph"/>
      </w:pPr>
      <w:r>
        <w:t xml:space="preserve">This research directly responds to Colombia’s national priority of "Education for All" (Programa Nacional de Educación 2018–2030), specifically addressing Bogotá’s role as the testbed for educational innovation. By centering on the</w:t>
      </w:r>
      <w:r>
        <w:t xml:space="preserve"> </w:t>
      </w:r>
      <w:r>
        <w:rPr>
          <w:iCs/>
          <w:i/>
        </w:rPr>
        <w:t xml:space="preserve">Professor</w:t>
      </w:r>
      <w:r>
        <w:t xml:space="preserve"> </w:t>
      </w:r>
      <w:r>
        <w:t xml:space="preserve">as the pivotal agent of change, this Thesis Proposal offers actionable solutions to: (1) Reduce dropout rates in Bogotá’s universities, where 45% of students cite "inadequate teaching" as a key factor; (2) Strengthen university-community ties—critical for tackling Bogotá’s urban challenges like violence prevention and environmental sustainability; and (3) Position Colombia Bogotá as a regional leader in sustainable academic development. The findings will provide the Universidad Nacional de Colombia, the nation's largest public university based in Bogotá, with a scalable model for Professor development that respects Colombian pedagogical traditions while embracing global standards.</w:t>
      </w:r>
    </w:p>
    <w:bookmarkEnd w:id="24"/>
    <w:bookmarkStart w:id="25" w:name="X40b7611e83c0fb250ac8e97b9e44c274c12ecb2"/>
    <w:p>
      <w:pPr>
        <w:pStyle w:val="Heading2"/>
      </w:pPr>
      <w:r>
        <w:t xml:space="preserve">VI. Expected Outcomes and Contribution to Scholarship</w:t>
      </w:r>
    </w:p>
    <w:p>
      <w:pPr>
        <w:pStyle w:val="FirstParagraph"/>
      </w:pPr>
      <w:r>
        <w:t xml:space="preserve">Anticipated outputs include: (1) A validated Professor Development Framework specific to Colombia Bogotá’s socio-educational context; (2) Policy briefs for the Colombian Ministry of Education and Bogotá’s Municipal Education Office; and (3) A peer-reviewed article in</w:t>
      </w:r>
      <w:r>
        <w:t xml:space="preserve"> </w:t>
      </w:r>
      <w:r>
        <w:rPr>
          <w:iCs/>
          <w:i/>
        </w:rPr>
        <w:t xml:space="preserve">Revista Colombiana de Educación</w:t>
      </w:r>
      <w:r>
        <w:t xml:space="preserve">, highlighting Bogotá as a case study for Global South universities. This Thesis Proposal fills a critical gap in Latin American higher education literature, which has predominantly focused on institutional structures rather than the human capital of professors—the true drivers of academic quality. It shifts the paradigm from "professor training" to "professor empowerment," aligning with Bogotá’s 2050 Vision for Sustainable Urban Development.</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2</w:t>
            </w:r>
          </w:p>
        </w:tc>
        <w:tc>
          <w:tcPr/>
          <w:p>
            <w:pPr>
              <w:pStyle w:val="Compact"/>
              <w:jc w:val="left"/>
            </w:pPr>
            <w:r>
              <w:t xml:space="preserve">Bogotá-focused research framework; validated survey instruments</w:t>
            </w:r>
          </w:p>
        </w:tc>
      </w:tr>
      <w:tr>
        <w:tc>
          <w:tcPr/>
          <w:p>
            <w:pPr>
              <w:pStyle w:val="Compact"/>
              <w:jc w:val="left"/>
            </w:pPr>
            <w:r>
              <w:t xml:space="preserve">Data Collection (Bogotá Fieldwork)</w:t>
            </w:r>
          </w:p>
        </w:tc>
        <w:tc>
          <w:tcPr/>
          <w:p>
            <w:pPr>
              <w:pStyle w:val="Compact"/>
              <w:jc w:val="left"/>
            </w:pPr>
            <w:r>
              <w:t xml:space="preserve">4</w:t>
            </w:r>
          </w:p>
        </w:tc>
        <w:tc>
          <w:tcPr/>
          <w:p>
            <w:pPr>
              <w:pStyle w:val="Compact"/>
              <w:jc w:val="left"/>
            </w:pPr>
            <w:r>
              <w:t xml:space="preserve">Survey dataset; focus group transcripts; CII observation logs</w:t>
            </w:r>
          </w:p>
        </w:tc>
      </w:tr>
      <w:tr>
        <w:tc>
          <w:tcPr/>
          <w:p>
            <w:pPr>
              <w:pStyle w:val="Compact"/>
              <w:jc w:val="left"/>
            </w:pPr>
            <w:r>
              <w:t xml:space="preserve">Co-Design Workshop &amp; Framework Finalization</w:t>
            </w:r>
          </w:p>
        </w:tc>
        <w:tc>
          <w:tcPr/>
          <w:p>
            <w:pPr>
              <w:pStyle w:val="Compact"/>
              <w:jc w:val="left"/>
            </w:pPr>
            <w:r>
              <w:t xml:space="preserve">2</w:t>
            </w:r>
          </w:p>
        </w:tc>
        <w:tc>
          <w:tcPr/>
          <w:p>
            <w:pPr>
              <w:pStyle w:val="Compact"/>
              <w:jc w:val="left"/>
            </w:pPr>
            <w:r>
              <w:t xml:space="preserve">Pilot Professor Development Framework; stakeholder validation report</w:t>
            </w:r>
          </w:p>
        </w:tc>
      </w:tr>
      <w:tr>
        <w:tc>
          <w:tcPr/>
          <w:p>
            <w:pPr>
              <w:pStyle w:val="Compact"/>
              <w:jc w:val="left"/>
            </w:pPr>
            <w:r>
              <w:t xml:space="preserve">Dissertation Writing &amp; Policy Dissemination</w:t>
            </w:r>
          </w:p>
        </w:tc>
        <w:tc>
          <w:tcPr/>
          <w:p>
            <w:pPr>
              <w:pStyle w:val="Compact"/>
              <w:jc w:val="left"/>
            </w:pPr>
            <w:r>
              <w:t xml:space="preserve">4</w:t>
            </w:r>
          </w:p>
        </w:tc>
        <w:tc>
          <w:tcPr/>
          <w:p>
            <w:pPr>
              <w:pStyle w:val="Compact"/>
              <w:jc w:val="left"/>
            </w:pPr>
            <w:r>
              <w:t xml:space="preserve">Final thesis document; policy briefs for Colombian authorities</w:t>
            </w:r>
          </w:p>
        </w:tc>
      </w:tr>
    </w:tbl>
    <w:bookmarkEnd w:id="26"/>
    <w:bookmarkStart w:id="27" w:name="X25fcc1e60edbe9c02a7f8f6fb94604a86115824"/>
    <w:p>
      <w:pPr>
        <w:pStyle w:val="Heading2"/>
      </w:pPr>
      <w:r>
        <w:t xml:space="preserve">VIII. Conclusion: A Call to Elevate the Professor's Role in Colombia Bogotá</w:t>
      </w:r>
    </w:p>
    <w:p>
      <w:pPr>
        <w:pStyle w:val="FirstParagraph"/>
      </w:pPr>
      <w:r>
        <w:t xml:space="preserve">This Thesis Proposal emerges from an urgent need to recognize the</w:t>
      </w:r>
      <w:r>
        <w:t xml:space="preserve"> </w:t>
      </w:r>
      <w:r>
        <w:rPr>
          <w:iCs/>
          <w:i/>
        </w:rPr>
        <w:t xml:space="preserve">Professor</w:t>
      </w:r>
      <w:r>
        <w:t xml:space="preserve"> </w:t>
      </w:r>
      <w:r>
        <w:t xml:space="preserve">not merely as an instructor, but as a transformative agent for societal progress within Colombia Bogotá. In a city where universities are intertwined with civic identity—where the National University’s campus is a symbol of academic resistance—the development of professors directly impacts Bogotá’s trajectory toward equity and innovation. By grounding this research in the lived realities of Bogotá’s academic spaces, this study promises not only to advance scholarly knowledge but to contribute concretely to Colombia's educational sovereignty. The success of this</w:t>
      </w:r>
      <w:r>
        <w:t xml:space="preserve"> </w:t>
      </w:r>
      <w:r>
        <w:rPr>
          <w:iCs/>
          <w:i/>
        </w:rPr>
        <w:t xml:space="preserve">Thesis Proposal</w:t>
      </w:r>
      <w:r>
        <w:t xml:space="preserve"> </w:t>
      </w:r>
      <w:r>
        <w:t xml:space="preserve">will be measured by its adoption as a blueprint for institutional change across Colombia’s universities, particularly those in Bogotá—a city where the future of education is being written, one classroom at a time.</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Professor Development for Sustainable Academic Excellence in Colombia Bogotá</dc:title>
  <dc:creator/>
  <dc:language>en</dc:language>
  <cp:keywords/>
  <dcterms:created xsi:type="dcterms:W3CDTF">2026-07-21T06:54:21Z</dcterms:created>
  <dcterms:modified xsi:type="dcterms:W3CDTF">2026-07-21T06:54:21Z</dcterms:modified>
</cp:coreProperties>
</file>

<file path=docProps/custom.xml><?xml version="1.0" encoding="utf-8"?>
<Properties xmlns="http://schemas.openxmlformats.org/officeDocument/2006/custom-properties" xmlns:vt="http://schemas.openxmlformats.org/officeDocument/2006/docPropsVTypes"/>
</file>