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Professorial</w:t>
      </w:r>
      <w:r>
        <w:t xml:space="preserve"> </w:t>
      </w:r>
      <w:r>
        <w:t xml:space="preserve">Agency</w:t>
      </w:r>
      <w:r>
        <w:t xml:space="preserve"> </w:t>
      </w:r>
      <w:r>
        <w:t xml:space="preserve">in</w:t>
      </w:r>
      <w:r>
        <w:t xml:space="preserve"> </w:t>
      </w:r>
      <w:r>
        <w:t xml:space="preserve">Urban</w:t>
      </w:r>
      <w:r>
        <w:t xml:space="preserve"> </w:t>
      </w:r>
      <w:r>
        <w:t xml:space="preserve">Educational</w:t>
      </w:r>
      <w:r>
        <w:t xml:space="preserve"> </w:t>
      </w:r>
      <w:r>
        <w:t xml:space="preserve">Transformation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Colombia</w:t>
      </w:r>
      <w:r>
        <w:t xml:space="preserve"> </w:t>
      </w:r>
      <w:r>
        <w:t xml:space="preserve">Medellín</w:t>
      </w:r>
    </w:p>
    <w:bookmarkStart w:id="29" w:name="X49dae7fd7b58d8012f3ff15ef46299e2178c5ae"/>
    <w:p>
      <w:pPr>
        <w:pStyle w:val="Heading1"/>
      </w:pPr>
      <w:r>
        <w:t xml:space="preserve">Thesis Proposal: Professorial Agency in Urban Educational Transformation - A Case Study of Colombia Medellín</w:t>
      </w:r>
    </w:p>
    <w:bookmarkStart w:id="20" w:name="abstract"/>
    <w:p>
      <w:pPr>
        <w:pStyle w:val="Heading2"/>
      </w:pPr>
      <w:r>
        <w:t xml:space="preserve">Abstract</w:t>
      </w:r>
    </w:p>
    <w:p>
      <w:pPr>
        <w:pStyle w:val="FirstParagraph"/>
      </w:pPr>
      <w:r>
        <w:t xml:space="preserve">This Thesis Proposal outlines a research project examining the pivotal role of the Professor in driving educational innovation within the socioeconomically dynamic context of Colombia Medellín. Focusing on post-conflict urban settings, this study investigates how Professorial Agency—defined as educators' capacity to enact transformative pedagogical practices amid systemic challenges—is manifested in Medellín's public and private academic institutions. The research responds to Colombia’s national educational priorities, particularly the 2017-2030 National Education Policy (PNE), which emphasizes equity and quality in urban centers like Medellín. Through a mixed-methods approach involving qualitative case studies across three universities in Colombia Medellín, this Thesis Proposal seeks to generate actionable insights for teacher development programs and educational policy reform. The findings will contribute to the global discourse on Professorial Leadership in post-violence societies, offering a model applicable to similar contexts across Latin America.</w:t>
      </w:r>
    </w:p>
    <w:bookmarkEnd w:id="20"/>
    <w:bookmarkStart w:id="21" w:name="X7a665aa5ad722cec5e1c3bfcd3cca1e90050932"/>
    <w:p>
      <w:pPr>
        <w:pStyle w:val="Heading2"/>
      </w:pPr>
      <w:r>
        <w:t xml:space="preserve">1. Introduction: Contextualizing the Research in Colombia Medellín</w:t>
      </w:r>
    </w:p>
    <w:p>
      <w:pPr>
        <w:pStyle w:val="FirstParagraph"/>
      </w:pPr>
      <w:r>
        <w:t xml:space="preserve">Colombia Medellín, once emblematic of urban violence, has undergone a profound transformation through strategic investments in education, public space, and social cohesion. As Colombia’s second-largest city and a global benchmark for urban innovation (e.g., the Biblioteca España initiative), Medellín’s educational ecosystem is central to its socioeconomic renaissance. However, persistent challenges—including regional inequality, post-conflict trauma in surrounding municipalities, and digital divides—demand nuanced understanding of how the Professor navigates these complexities. While Colombia has made strides in expanding access to education, the quality and relevance of teaching remain critical gaps. This Thesis Proposal directly addresses this by centering the Professor as an active agent of change rather than a passive implementer. The research is not merely theoretical; it is urgently needed to inform Colombia’s commitment to "Education for All" within Medellín’s unique urban fabric.</w:t>
      </w:r>
    </w:p>
    <w:bookmarkEnd w:id="21"/>
    <w:bookmarkStart w:id="22" w:name="problem-statement-and-research-gap"/>
    <w:p>
      <w:pPr>
        <w:pStyle w:val="Heading2"/>
      </w:pPr>
      <w:r>
        <w:t xml:space="preserve">2. Problem Statement and Research Gap</w:t>
      </w:r>
    </w:p>
    <w:p>
      <w:pPr>
        <w:pStyle w:val="FirstParagraph"/>
      </w:pPr>
      <w:r>
        <w:t xml:space="preserve">National studies (e.g., ICFES, 2022) highlight Medellín as a leader in student performance metrics, yet qualitative data reveals significant discrepancies between policy frameworks and classroom realities. Existing literature on Colombian education often treats teachers as recipients of top-down reforms without examining their adaptive capacity or contextual agency. Crucially, research specifically analyzing the Professor’s role in Medellín’s post-conflict educational landscape remains scarce. This gap is problematic: Colombia Medellín’s success hinges on educators who can integrate community narratives, trauma-informed pedagogy, and technology into daily practice—skills not systematically documented or supported. This Thesis Proposal fills that void by exploring how the Professor leverages local knowledge to foster resilience and critical citizenship.</w:t>
      </w:r>
    </w:p>
    <w:bookmarkEnd w:id="22"/>
    <w:bookmarkStart w:id="23"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t xml:space="preserve">To map the spectrum of pedagogical strategies employed by Professors in Medellín’s public universities (e.g., Universidad de Antioquia, EAFIT) and secondary schools serving marginalized communes.</w:t>
      </w:r>
    </w:p>
    <w:p>
      <w:pPr>
        <w:numPr>
          <w:ilvl w:val="0"/>
          <w:numId w:val="1001"/>
        </w:numPr>
        <w:pStyle w:val="Compact"/>
      </w:pPr>
      <w:r>
        <w:t xml:space="preserve">To analyze how Professorial Agency is shaped by institutional policies, community partnerships (e.g., with Medellín’s Innovation District), and post-conflict socio-cultural dynamics.</w:t>
      </w:r>
    </w:p>
    <w:p>
      <w:pPr>
        <w:numPr>
          <w:ilvl w:val="0"/>
          <w:numId w:val="1001"/>
        </w:numPr>
        <w:pStyle w:val="Compact"/>
      </w:pPr>
      <w:r>
        <w:t xml:space="preserve">To co-design evidence-based recommendations for teacher training programs in Colombia Medellín that prioritize Professor-driven innovation over standardized curricula.</w:t>
      </w:r>
    </w:p>
    <w:bookmarkEnd w:id="23"/>
    <w:bookmarkStart w:id="24" w:name="Xbdd142b25d41943b97b1747deed86c4ec2a3f45"/>
    <w:p>
      <w:pPr>
        <w:pStyle w:val="Heading2"/>
      </w:pPr>
      <w:r>
        <w:t xml:space="preserve">4. Methodology: A Mixed-Methods Approach Rooted in Colombia Medellín</w:t>
      </w:r>
    </w:p>
    <w:p>
      <w:pPr>
        <w:pStyle w:val="FirstParagraph"/>
      </w:pPr>
      <w:r>
        <w:t xml:space="preserve">This research employs a sequential explanatory mixed-methods design, ensuring deep contextualization within Colombia Medellín:</w:t>
      </w:r>
    </w:p>
    <w:p>
      <w:pPr>
        <w:numPr>
          <w:ilvl w:val="0"/>
          <w:numId w:val="1002"/>
        </w:numPr>
        <w:pStyle w:val="Compact"/>
      </w:pPr>
      <w:r>
        <w:rPr>
          <w:bCs/>
          <w:b/>
        </w:rPr>
        <w:t xml:space="preserve">Phase 1 (Quantitative):</w:t>
      </w:r>
      <w:r>
        <w:t xml:space="preserve"> </w:t>
      </w:r>
      <w:r>
        <w:t xml:space="preserve">Survey of 300 Professors across 8 institutions in Medellín, measuring variables like pedagogical autonomy, community engagement scores, and perceived institutional support. Instruments will be adapted from the OECD’s Teaching and Learning International Survey (TALIS), validated for Colombian context.</w:t>
      </w:r>
    </w:p>
    <w:p>
      <w:pPr>
        <w:numPr>
          <w:ilvl w:val="0"/>
          <w:numId w:val="1002"/>
        </w:numPr>
        <w:pStyle w:val="Compact"/>
      </w:pPr>
      <w:r>
        <w:rPr>
          <w:bCs/>
          <w:b/>
        </w:rPr>
        <w:t xml:space="preserve">Phase 2 (Qualitative):</w:t>
      </w:r>
      <w:r>
        <w:t xml:space="preserve"> </w:t>
      </w:r>
      <w:r>
        <w:t xml:space="preserve">In-depth case studies of 15 Professors deemed "innovative practitioners" through Phase 1 data. Methods include participant observation in classrooms, focus groups with students and community leaders in Medellín’s Comuna 13 and El Poblado, and semi-structured interviews exploring their decision-making processes.</w:t>
      </w:r>
    </w:p>
    <w:p>
      <w:pPr>
        <w:numPr>
          <w:ilvl w:val="0"/>
          <w:numId w:val="1002"/>
        </w:numPr>
        <w:pStyle w:val="Compact"/>
      </w:pPr>
      <w:r>
        <w:rPr>
          <w:bCs/>
          <w:b/>
        </w:rPr>
        <w:t xml:space="preserve">Data Analysis:</w:t>
      </w:r>
      <w:r>
        <w:t xml:space="preserve"> </w:t>
      </w:r>
      <w:r>
        <w:t xml:space="preserve">Thematic analysis using NVivo software, triangulated with institutional data from Medellín’s Department of Education (Secretaría de Educación) to ensure alignment with local policy frameworks.</w:t>
      </w:r>
    </w:p>
    <w:bookmarkEnd w:id="24"/>
    <w:bookmarkStart w:id="25" w:name="significance-and-contribution"/>
    <w:p>
      <w:pPr>
        <w:pStyle w:val="Heading2"/>
      </w:pPr>
      <w:r>
        <w:t xml:space="preserve">5. Significance and Contribution</w:t>
      </w:r>
    </w:p>
    <w:p>
      <w:pPr>
        <w:pStyle w:val="FirstParagraph"/>
      </w:pPr>
      <w:r>
        <w:t xml:space="preserve">This Thesis Proposal holds immediate significance for Colombia Medellín’s educational ecosystem. First, it provides empirical evidence to inform the Universidad Nacional de Colombia’s "Medellín Innovation Network" initiative, which aims to scale best practices in Professor development. Second, findings will directly support Medellín Mayor's Office of Education in revising its 2023-2030 Teacher Professional Development Plan. Third, by centering the Professor’s voice—often excluded from policy discussions—the research advances Colombia’s commitment to "participatory education" as enshrined in Law 1699 (2014) on post-conflict pedagogy. Crucially, this Thesis Proposal transcends local relevance: it offers a replicable framework for Professorial Agency studies in other Colombian cities (e.g., Cali, Bogotá) and globally within Latin America’s urban education landscape.</w:t>
      </w:r>
    </w:p>
    <w:bookmarkEnd w:id="25"/>
    <w:bookmarkStart w:id="26" w:name="ethical-considerations"/>
    <w:p>
      <w:pPr>
        <w:pStyle w:val="Heading2"/>
      </w:pPr>
      <w:r>
        <w:t xml:space="preserve">6. Ethical Considerations</w:t>
      </w:r>
    </w:p>
    <w:p>
      <w:pPr>
        <w:pStyle w:val="FirstParagraph"/>
      </w:pPr>
      <w:r>
        <w:t xml:space="preserve">Ethical rigor is paramount, given Colombia Medellín's history of violence. All participants will provide informed consent in Spanish with optional translation support for non-native speakers. Anonymity protocols will protect identities of students and Professors from conflict-affected communes. The research team includes a Colombian psychologist specializing in trauma-informed methodology to ensure ethical sensitivity, with oversight by the Ethics Committee of Universidad EAFIT (Medellín). Data will be stored on encrypted servers compliant with Colombia’s Law 1581 on data protection.</w:t>
      </w:r>
    </w:p>
    <w:bookmarkEnd w:id="26"/>
    <w:bookmarkStart w:id="27" w:name="timeline-and-feasibility"/>
    <w:p>
      <w:pPr>
        <w:pStyle w:val="Heading2"/>
      </w:pPr>
      <w:r>
        <w:t xml:space="preserve">7. Timeline and Feasibility</w:t>
      </w:r>
    </w:p>
    <w:p>
      <w:pPr>
        <w:pStyle w:val="FirstParagraph"/>
      </w:pPr>
      <w:r>
        <w:t xml:space="preserve">The proposed research spans 18 months, fully feasible within Colombia Medellín’s academic calendar. Key milestones include:</w:t>
      </w:r>
    </w:p>
    <w:p>
      <w:pPr>
        <w:numPr>
          <w:ilvl w:val="0"/>
          <w:numId w:val="1003"/>
        </w:numPr>
        <w:pStyle w:val="Compact"/>
      </w:pPr>
      <w:r>
        <w:rPr>
          <w:bCs/>
          <w:b/>
        </w:rPr>
        <w:t xml:space="preserve">Months 1-3:</w:t>
      </w:r>
      <w:r>
        <w:t xml:space="preserve"> </w:t>
      </w:r>
      <w:r>
        <w:t xml:space="preserve">Institutional partnerships secured with Universidad de Antioquia and Secretaría de Educación Medellín.</w:t>
      </w:r>
    </w:p>
    <w:p>
      <w:pPr>
        <w:numPr>
          <w:ilvl w:val="0"/>
          <w:numId w:val="1003"/>
        </w:numPr>
        <w:pStyle w:val="Compact"/>
      </w:pPr>
      <w:r>
        <w:rPr>
          <w:bCs/>
          <w:b/>
        </w:rPr>
        <w:t xml:space="preserve">Months 4-9:</w:t>
      </w:r>
      <w:r>
        <w:t xml:space="preserve"> </w:t>
      </w:r>
      <w:r>
        <w:t xml:space="preserve">Data collection in field sites across Medellín communes.</w:t>
      </w:r>
    </w:p>
    <w:p>
      <w:pPr>
        <w:numPr>
          <w:ilvl w:val="0"/>
          <w:numId w:val="1003"/>
        </w:numPr>
        <w:pStyle w:val="Compact"/>
      </w:pPr>
      <w:r>
        <w:rPr>
          <w:bCs/>
          <w:b/>
        </w:rPr>
        <w:t xml:space="preserve">Months 10-15:</w:t>
      </w:r>
      <w:r>
        <w:t xml:space="preserve"> </w:t>
      </w:r>
      <w:r>
        <w:t xml:space="preserve">Analysis and drafting of findings, with participatory workshops involving Professors from Medellín.</w:t>
      </w:r>
    </w:p>
    <w:p>
      <w:pPr>
        <w:numPr>
          <w:ilvl w:val="0"/>
          <w:numId w:val="1003"/>
        </w:numPr>
        <w:pStyle w:val="Compact"/>
      </w:pPr>
      <w:r>
        <w:rPr>
          <w:bCs/>
          <w:b/>
        </w:rPr>
        <w:t xml:space="preserve">Months 16-18:</w:t>
      </w:r>
      <w:r>
        <w:t xml:space="preserve"> </w:t>
      </w:r>
      <w:r>
        <w:t xml:space="preserve">Final thesis writing, policy brief synthesis for Colombia Medellín stakeholders.</w:t>
      </w:r>
    </w:p>
    <w:bookmarkEnd w:id="27"/>
    <w:bookmarkStart w:id="28" w:name="conclusion"/>
    <w:p>
      <w:pPr>
        <w:pStyle w:val="Heading2"/>
      </w:pPr>
      <w:r>
        <w:t xml:space="preserve">8. Conclusion</w:t>
      </w:r>
    </w:p>
    <w:p>
      <w:pPr>
        <w:pStyle w:val="FirstParagraph"/>
      </w:pPr>
      <w:r>
        <w:t xml:space="preserve">This Thesis Proposal is not merely an academic exercise; it is a response to the urgent need for contextually grounded educational transformation in Colombia Medellín. By placing the Professor at the center of analysis—rather than treating them as an abstract variable—the study honors their indispensable role in Medellín’s journey from violence to resilience. The research directly aligns with Colombia’s national vision for inclusive development, offering concrete pathways to elevate Professorial Agency as a cornerstone of sustainable urban education. As Medellín continues to model innovative public policy, this Thesis Proposal will provide the evidence needed to ensure that every Professor in Colombia Medellín is equipped not just to teach, but to transform.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Professorial Agency in Urban Educational Transformation - A Case Study of Colombia Medellín</dc:title>
  <dc:creator/>
  <dc:language>en</dc:language>
  <cp:keywords/>
  <dcterms:created xsi:type="dcterms:W3CDTF">2026-07-23T07:15:33Z</dcterms:created>
  <dcterms:modified xsi:type="dcterms:W3CDTF">2026-07-23T07:15:33Z</dcterms:modified>
</cp:coreProperties>
</file>

<file path=docProps/custom.xml><?xml version="1.0" encoding="utf-8"?>
<Properties xmlns="http://schemas.openxmlformats.org/officeDocument/2006/custom-properties" xmlns:vt="http://schemas.openxmlformats.org/officeDocument/2006/docPropsVTypes"/>
</file>