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9" w:name="X787041381beb39639ee0631e9101dbc1a011678"/>
    <w:p>
      <w:pPr>
        <w:pStyle w:val="Heading1"/>
      </w:pPr>
      <w:r>
        <w:t xml:space="preserve">Thesis Proposal: Advancing Urban Resilience through AI Governance in Germany Berlin</w:t>
      </w:r>
    </w:p>
    <w:p>
      <w:pPr>
        <w:pStyle w:val="FirstParagraph"/>
      </w:pPr>
      <w:r>
        <w:rPr>
          <w:bCs/>
          <w:b/>
        </w:rPr>
        <w:t xml:space="preserve">Preamble:</w:t>
      </w:r>
      <w:r>
        <w:t xml:space="preserve"> </w:t>
      </w:r>
      <w:r>
        <w:t xml:space="preserve">This formal Thesis Proposal is submitted by a prospective doctoral candidate to Professor Dr. Lena Vogel, Chair of Digital Governance at Humboldt University of Berlin (HU Berlin), seeking academic supervision for a PhD research project aligned with the strategic priorities of Germany’s higher education framework and Berlin’s urban innovation ecosystem.</w:t>
      </w:r>
    </w:p>
    <w:bookmarkStart w:id="20" w:name="Xc623d82135657d7914e5de44614e5a70c895a2f"/>
    <w:p>
      <w:pPr>
        <w:pStyle w:val="Heading2"/>
      </w:pPr>
      <w:r>
        <w:t xml:space="preserve">1. Introduction: Contextualizing the Research in Germany Berlin</w:t>
      </w:r>
    </w:p>
    <w:p>
      <w:pPr>
        <w:pStyle w:val="FirstParagraph"/>
      </w:pPr>
      <w:r>
        <w:t xml:space="preserve">Germany, as a global leader in technological innovation within the European Union, faces critical challenges at the intersection of artificial intelligence (AI) deployment and sustainable urban development. Berlin, as Germany’s capital and a UNESCO City of Design, exemplifies these tensions: its rapid digitalization—evident in initiatives like "Berlin Digital Strategy 2030"—demands governance frameworks that balance innovation with ethical safeguards. This Thesis Proposal directly addresses the gap in context-specific AI governance models for European metropolises, positioning Berlin as a living laboratory for research under the supervision of Professor Vogel. The project aligns with Germany’s federal "AI Strategy 2023" and Berlin’s municipal focus on "Resilient Cities," ensuring direct relevance to national and local policy agendas.</w:t>
      </w:r>
    </w:p>
    <w:bookmarkEnd w:id="20"/>
    <w:bookmarkStart w:id="21" w:name="research-gap-and-academic-significance"/>
    <w:p>
      <w:pPr>
        <w:pStyle w:val="Heading2"/>
      </w:pPr>
      <w:r>
        <w:t xml:space="preserve">2. Research Gap and Academic Significance</w:t>
      </w:r>
    </w:p>
    <w:p>
      <w:pPr>
        <w:pStyle w:val="FirstParagraph"/>
      </w:pPr>
      <w:r>
        <w:t xml:space="preserve">Existing literature on AI governance predominantly centers on U.S. or East Asian contexts, overlooking European socio-legal nuances (e.g., GDPR integration, co-determination models). While Professor Vogel’s groundbreaking work on "Algorithmic Transparency in Public Service Delivery" (Journal of Digital Policy, 2022) has advanced theoretical frameworks, its application to Berlin’s unique urban fabric remains unexplored. This Thesis Proposal bridges that gap by interrogating how AI-driven infrastructure management (e.g., traffic optimization, energy grids) can be governed through participatory municipal structures in Germany Berlin. Crucially, this research will produce the first empirically grounded governance protocol for AI in European city planning, directly contributing to Professor Vogel’s research cluster at HU Berlin’s Institute of Political Science.</w:t>
      </w:r>
    </w:p>
    <w:bookmarkEnd w:id="21"/>
    <w:bookmarkStart w:id="23" w:name="Xd5840117db72e531e0aaf50e2e1c0a4f79f1920"/>
    <w:p>
      <w:pPr>
        <w:pStyle w:val="Heading2"/>
      </w:pPr>
      <w:r>
        <w:t xml:space="preserve">3. Methodology: A German Contextualized Approach</w:t>
      </w:r>
    </w:p>
    <w:p>
      <w:pPr>
        <w:pStyle w:val="FirstParagraph"/>
      </w:pPr>
      <w:r>
        <w:t xml:space="preserve">The study adopts a mixed-methods design rooted in Germany’s tradition of interdisciplinary social science:</w:t>
      </w:r>
    </w:p>
    <w:p>
      <w:pPr>
        <w:numPr>
          <w:ilvl w:val="0"/>
          <w:numId w:val="1001"/>
        </w:numPr>
        <w:pStyle w:val="Compact"/>
      </w:pPr>
      <w:r>
        <w:rPr>
          <w:bCs/>
          <w:b/>
        </w:rPr>
        <w:t xml:space="preserve">Qualitative Phase:</w:t>
      </w:r>
      <w:r>
        <w:t xml:space="preserve"> </w:t>
      </w:r>
      <w:r>
        <w:t xml:space="preserve">In-depth interviews (n=30) with Berlin municipal officials (Senate Department for Urban Development), AI developers (e.g., Siemens Mobility, local startups), and civil society groups (e.g., BürgerInnen-Initiative für digitale Gerechtigkeit). Conducted in German with professional translation to ensure precision—a requirement under Germany’s ethical research standards.</w:t>
      </w:r>
    </w:p>
    <w:p>
      <w:pPr>
        <w:numPr>
          <w:ilvl w:val="0"/>
          <w:numId w:val="1001"/>
        </w:numPr>
        <w:pStyle w:val="Compact"/>
      </w:pPr>
      <w:r>
        <w:rPr>
          <w:bCs/>
          <w:b/>
        </w:rPr>
        <w:t xml:space="preserve">Quantitative Phase:</w:t>
      </w:r>
      <w:r>
        <w:t xml:space="preserve"> </w:t>
      </w:r>
      <w:r>
        <w:t xml:space="preserve">Analysis of Berlin’s open data portals (e.g.,</w:t>
      </w:r>
      <w:r>
        <w:t xml:space="preserve"> </w:t>
      </w:r>
      <w:hyperlink r:id="rId22">
        <w:r>
          <w:rPr>
            <w:rStyle w:val="Hyperlink"/>
          </w:rPr>
          <w:t xml:space="preserve">berlin.de</w:t>
        </w:r>
      </w:hyperlink>
      <w:r>
        <w:t xml:space="preserve">) to map AI deployment patterns across districts, using statistical tools validated in Professor Vogel’s prior projects.</w:t>
      </w:r>
    </w:p>
    <w:p>
      <w:pPr>
        <w:numPr>
          <w:ilvl w:val="0"/>
          <w:numId w:val="1001"/>
        </w:numPr>
        <w:pStyle w:val="Compact"/>
      </w:pPr>
      <w:r>
        <w:rPr>
          <w:bCs/>
          <w:b/>
        </w:rPr>
        <w:t xml:space="preserve">Action Research Component:</w:t>
      </w:r>
      <w:r>
        <w:t xml:space="preserve"> </w:t>
      </w:r>
      <w:r>
        <w:t xml:space="preserve">Co-design workshops with Berlin’s "AI for Good" initiative (funded by the Berlin Senate), ensuring solutions are co-created with stakeholders—a method central to Professor Vogel’s collaborative governance philosophy.</w:t>
      </w:r>
    </w:p>
    <w:p>
      <w:pPr>
        <w:pStyle w:val="FirstParagraph"/>
      </w:pPr>
      <w:r>
        <w:t xml:space="preserve">This methodology adheres strictly to Germany’s Research Ethics Guidelines and leverages Berlin’s unparalleled access to municipal data systems, making it feasible only within the German academic context.</w:t>
      </w:r>
    </w:p>
    <w:bookmarkEnd w:id="23"/>
    <w:bookmarkStart w:id="24" w:name="X0fa567c6373f32b18856de1ae1ab0fd846d43ba"/>
    <w:p>
      <w:pPr>
        <w:pStyle w:val="Heading2"/>
      </w:pPr>
      <w:r>
        <w:t xml:space="preserve">4. Integration with Professor Vogel's Expertise</w:t>
      </w:r>
    </w:p>
    <w:p>
      <w:pPr>
        <w:pStyle w:val="FirstParagraph"/>
      </w:pPr>
      <w:r>
        <w:t xml:space="preserve">The Thesis Proposal is meticulously aligned with Professor Vogel’s current research trajectory. Her ERC-funded project "Ethical AI in Public Administration" (2021–2026) directly informs this work, particularly her framework of "Contextual Accountability," which emphasizes local institutional adaptation over one-size-fits-all regulation. This proposal extends her methodology by applying it to Berlin’s decentralized municipal structure—a complexity unique to German urban governance. Supervision under Professor Vogel ensures the research will integrate seamlessly into HU Berlin’s digital policy ecosystem, including access to the university’s AI Ethics Lab and partnerships with Fraunhofer Institutes in Berlin, which are pivotal for Germany-level impact.</w:t>
      </w:r>
    </w:p>
    <w:bookmarkEnd w:id="24"/>
    <w:bookmarkStart w:id="25" w:name="expected-outcomes-and-contributions"/>
    <w:p>
      <w:pPr>
        <w:pStyle w:val="Heading2"/>
      </w:pPr>
      <w:r>
        <w:t xml:space="preserve">5. Expected Outcomes and Contributions</w:t>
      </w:r>
    </w:p>
    <w:p>
      <w:pPr>
        <w:pStyle w:val="FirstParagraph"/>
      </w:pPr>
      <w:r>
        <w:t xml:space="preserve">This Thesis Proposal anticipates three transformative contributions:</w:t>
      </w:r>
    </w:p>
    <w:p>
      <w:pPr>
        <w:numPr>
          <w:ilvl w:val="0"/>
          <w:numId w:val="1002"/>
        </w:numPr>
        <w:pStyle w:val="Compact"/>
      </w:pPr>
      <w:r>
        <w:rPr>
          <w:bCs/>
          <w:b/>
        </w:rPr>
        <w:t xml:space="preserve">Policy Innovation:</w:t>
      </w:r>
      <w:r>
        <w:t xml:space="preserve"> </w:t>
      </w:r>
      <w:r>
        <w:t xml:space="preserve">A Berlin-specific "AI Governance Toolkit" for municipal agencies, submitted to the Senate Department for Digitalization—a direct pathway to influencing Germany’s national AI strategy.</w:t>
      </w:r>
    </w:p>
    <w:p>
      <w:pPr>
        <w:numPr>
          <w:ilvl w:val="0"/>
          <w:numId w:val="1002"/>
        </w:numPr>
        <w:pStyle w:val="Compact"/>
      </w:pPr>
      <w:r>
        <w:rPr>
          <w:bCs/>
          <w:b/>
        </w:rPr>
        <w:t xml:space="preserve">Theoretical Advancement:</w:t>
      </w:r>
      <w:r>
        <w:t xml:space="preserve"> </w:t>
      </w:r>
      <w:r>
        <w:t xml:space="preserve">A new model of "Urban Algorithmic Co-governance" reconciling EU regulatory mandates (e.g., AI Act) with Berlin’s democratic traditions, publishing in journals like</w:t>
      </w:r>
      <w:r>
        <w:t xml:space="preserve"> </w:t>
      </w:r>
      <w:r>
        <w:rPr>
          <w:iCs/>
          <w:i/>
        </w:rPr>
        <w:t xml:space="preserve">Government Information Quarterly</w:t>
      </w:r>
      <w:r>
        <w:t xml:space="preserve">.</w:t>
      </w:r>
    </w:p>
    <w:p>
      <w:pPr>
        <w:numPr>
          <w:ilvl w:val="0"/>
          <w:numId w:val="1002"/>
        </w:numPr>
        <w:pStyle w:val="Compact"/>
      </w:pPr>
      <w:r>
        <w:rPr>
          <w:bCs/>
          <w:b/>
        </w:rPr>
        <w:t xml:space="preserve">Network Building:</w:t>
      </w:r>
      <w:r>
        <w:t xml:space="preserve"> </w:t>
      </w:r>
      <w:r>
        <w:t xml:space="preserve">Strengthening HU Berlin’s role as a hub for European urban AI research, facilitating collaborations with the German Federal Ministry for Digital and Transport (BMDV) through Professor Vogel’s existing networks.</w:t>
      </w:r>
    </w:p>
    <w:bookmarkEnd w:id="25"/>
    <w:bookmarkStart w:id="26" w:name="X20cd16cef84fd089c8796fda8c793297cf0148c"/>
    <w:p>
      <w:pPr>
        <w:pStyle w:val="Heading2"/>
      </w:pPr>
      <w:r>
        <w:t xml:space="preserve">6. Why Germany Berlin? Institutional and Logistical Rationale</w:t>
      </w:r>
    </w:p>
    <w:p>
      <w:pPr>
        <w:pStyle w:val="FirstParagraph"/>
      </w:pPr>
      <w:r>
        <w:t xml:space="preserve">Berlin’s academic environment provides irreplaceable advantages: the city hosts 10+ AI research centers (e.g., HU Berlin, TU Berlin, Max Planck Institutes), fostering interdisciplinary synergy critical for this project. Germany’s centralized funding body (DFG) prioritizes "Regional Innovation Clusters," making Berlin an optimal site for securing a doctoral grant under the "Digital Transformation" program. Furthermore, Professor Vogel’s established partnerships with the Senate and local industry ensure ethical clearance and data access—a process requiring German-specific regulatory navigation that would be prohibitively complex elsewhere. As Germany’s capital, Berlin also offers unparalleled proximity to EU institutions (Brussels), enabling comparative analysis of governance models across the European Union.</w:t>
      </w:r>
    </w:p>
    <w:bookmarkEnd w:id="26"/>
    <w:bookmarkStart w:id="27" w:name="timeline-and-resource-requirements"/>
    <w:p>
      <w:pPr>
        <w:pStyle w:val="Heading2"/>
      </w:pPr>
      <w:r>
        <w:t xml:space="preserve">7. Timeline and Resource Requirements</w:t>
      </w:r>
    </w:p>
    <w:p>
      <w:pPr>
        <w:pStyle w:val="FirstParagraph"/>
      </w:pPr>
      <w:r>
        <w:t xml:space="preserve">The proposed 48-month PhD timeline integrates standard Germany Berlin academic rhythms:</w:t>
      </w:r>
    </w:p>
    <w:p>
      <w:pPr>
        <w:numPr>
          <w:ilvl w:val="0"/>
          <w:numId w:val="1003"/>
        </w:numPr>
        <w:pStyle w:val="Compact"/>
      </w:pPr>
      <w:r>
        <w:rPr>
          <w:bCs/>
          <w:b/>
        </w:rPr>
        <w:t xml:space="preserve">Months 1–12:</w:t>
      </w:r>
      <w:r>
        <w:t xml:space="preserve"> </w:t>
      </w:r>
      <w:r>
        <w:t xml:space="preserve">Literature review (including German legal databases) and ethics approval (mandatory under German law).</w:t>
      </w:r>
    </w:p>
    <w:p>
      <w:pPr>
        <w:numPr>
          <w:ilvl w:val="0"/>
          <w:numId w:val="1003"/>
        </w:numPr>
        <w:pStyle w:val="Compact"/>
      </w:pPr>
      <w:r>
        <w:rPr>
          <w:bCs/>
          <w:b/>
        </w:rPr>
        <w:t xml:space="preserve">Months 13–36:</w:t>
      </w:r>
      <w:r>
        <w:t xml:space="preserve"> </w:t>
      </w:r>
      <w:r>
        <w:t xml:space="preserve">Fieldwork in Berlin; monthly supervision sessions with Professor Vogel.</w:t>
      </w:r>
    </w:p>
    <w:p>
      <w:pPr>
        <w:numPr>
          <w:ilvl w:val="0"/>
          <w:numId w:val="1003"/>
        </w:numPr>
        <w:pStyle w:val="Compact"/>
      </w:pPr>
      <w:r>
        <w:rPr>
          <w:bCs/>
          <w:b/>
        </w:rPr>
        <w:t xml:space="preserve">Months 37–48:</w:t>
      </w:r>
      <w:r>
        <w:t xml:space="preserve"> </w:t>
      </w:r>
      <w:r>
        <w:t xml:space="preserve">Thesis writing, policy engagement via Professor Vogel’s EU advisory roles, and public dissemination at Berlin Digital Week.</w:t>
      </w:r>
    </w:p>
    <w:p>
      <w:pPr>
        <w:pStyle w:val="FirstParagraph"/>
      </w:pPr>
      <w:r>
        <w:t xml:space="preserve">Funding will be sought through the German Academic Exchange Service (DAAD) and HU Berlin’s Excellence Initiative grants, with minimal resource demands beyond standard doctoral support—ensuring fiscal responsibility aligned with Germany’s efficient research management principles.</w:t>
      </w:r>
    </w:p>
    <w:bookmarkEnd w:id="27"/>
    <w:bookmarkStart w:id="28" w:name="Xc24fdbe95ca5f889acc01afc01f4eaff36e4716"/>
    <w:p>
      <w:pPr>
        <w:pStyle w:val="Heading2"/>
      </w:pPr>
      <w:r>
        <w:t xml:space="preserve">8. Conclusion: A Proposal Rooted in Berlin's Future</w:t>
      </w:r>
    </w:p>
    <w:p>
      <w:pPr>
        <w:pStyle w:val="FirstParagraph"/>
      </w:pPr>
      <w:r>
        <w:t xml:space="preserve">This Thesis Proposal transcends conventional academic inquiry by embedding itself within the dynamic socio-technical landscape of Germany Berlin. It responds to a critical need identified by Professor Vogel’s leadership in digital governance and leverages Berlin’s position as a European innovation nexus. By producing actionable, context-sensitive AI governance frameworks, this research will not only fulfill the rigorous standards of German doctoral education but also directly empower Berlin’s ambition to become "Europe’s Smart City Laboratory." The collaboration with Professor Vogel promises a model of supervision that embodies Germany’s commitment to excellence—where theoretical innovation meets civic impact. This Proposal is submitted with profound respect for the academic legacy and vision that Professor Vogel has cultivated at HU Berlin, and it stands ready to contribute meaningfully to the future of governance in Germany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 Governance in Germany Berlin</dc:title>
  <dc:creator/>
  <dc:language>en</dc:language>
  <cp:keywords/>
  <dcterms:created xsi:type="dcterms:W3CDTF">2026-04-23T23:49:39Z</dcterms:created>
  <dcterms:modified xsi:type="dcterms:W3CDTF">2026-04-23T23:49:39Z</dcterms:modified>
</cp:coreProperties>
</file>

<file path=docProps/custom.xml><?xml version="1.0" encoding="utf-8"?>
<Properties xmlns="http://schemas.openxmlformats.org/officeDocument/2006/custom-properties" xmlns:vt="http://schemas.openxmlformats.org/officeDocument/2006/docPropsVTypes"/>
</file>