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Technology</w:t>
      </w:r>
      <w:r>
        <w:t xml:space="preserve"> </w:t>
      </w:r>
      <w:r>
        <w:t xml:space="preserve">Education</w:t>
      </w:r>
      <w:r>
        <w:t xml:space="preserve"> </w:t>
      </w:r>
      <w:r>
        <w:t xml:space="preserve">for</w:t>
      </w:r>
      <w:r>
        <w:t xml:space="preserve"> </w:t>
      </w:r>
      <w:r>
        <w:t xml:space="preserve">India</w:t>
      </w:r>
      <w:r>
        <w:t xml:space="preserve"> </w:t>
      </w:r>
      <w:r>
        <w:t xml:space="preserve">Bangalore</w:t>
      </w:r>
    </w:p>
    <w:bookmarkStart w:id="30" w:name="X1a5cfe3d0648447fc7aa9d2a917351a5235acc2"/>
    <w:p>
      <w:pPr>
        <w:pStyle w:val="Heading1"/>
      </w:pPr>
      <w:r>
        <w:t xml:space="preserve">Thesis Proposal: Developing a Curriculum Framework for Sustainable Technology Integration in Higher Education Institutions of India Bangalore</w:t>
      </w:r>
    </w:p>
    <w:bookmarkStart w:id="20" w:name="introduction-and-background"/>
    <w:p>
      <w:pPr>
        <w:pStyle w:val="Heading2"/>
      </w:pPr>
      <w:r>
        <w:t xml:space="preserve">1. Introduction and Background</w:t>
      </w:r>
    </w:p>
    <w:p>
      <w:pPr>
        <w:pStyle w:val="FirstParagraph"/>
      </w:pPr>
      <w:r>
        <w:t xml:space="preserve">The rapid urbanization and technological advancement in India, particularly within Bangalore – the nation's premier IT hub – necessitate a paradigm shift in higher education pedagogy. As a leading metropolis contributing 27% of India's IT exports and home to over 1,000 technology firms, Bangalore faces unprecedented environmental challenges including water scarcity (45% deficit), air pollution (36th most polluted city globally), and e-waste generation (2.5 million tons annually). Despite these critical issues, conventional engineering curricula in Indian institutions remain largely siloed from sustainability principles. This Thesis Proposal outlines a comprehensive research agenda for a Professor position at an esteemed institution in India Bangalore, addressing the urgent need to embed sustainable technology education within the academic ecosystem of this pivotal city.</w:t>
      </w:r>
    </w:p>
    <w:bookmarkEnd w:id="20"/>
    <w:bookmarkStart w:id="21" w:name="problem-statement"/>
    <w:p>
      <w:pPr>
        <w:pStyle w:val="Heading2"/>
      </w:pPr>
      <w:r>
        <w:t xml:space="preserve">2. Problem Statement</w:t>
      </w:r>
    </w:p>
    <w:p>
      <w:pPr>
        <w:pStyle w:val="FirstParagraph"/>
      </w:pPr>
      <w:r>
        <w:t xml:space="preserve">A significant gap exists between Bangalore's technological prowess and its environmental stewardship capabilities. Current engineering programs lack cohesive frameworks integrating circular economy principles, green computing, and climate-resilient infrastructure design – all essential for Bangalore's sustainability goals under India's National Action Plan on Climate Change (NAPCC). Industry surveys reveal 78% of tech leaders in Bangalore cite insufficient graduate preparedness in sustainable technology practices. This disconnect impedes India's commitment to achieving its Paris Agreement targets while undermining Bangalore's vision as a "Smart City." As a prospective Professor, this Thesis Proposal establishes the research foundation for developing contextually relevant educational models that bridge this critical gap.</w:t>
      </w:r>
    </w:p>
    <w:bookmarkEnd w:id="21"/>
    <w:bookmarkStart w:id="22" w:name="Xf2660115daec392f4c6b61c75c0f287a08e3855"/>
    <w:p>
      <w:pPr>
        <w:pStyle w:val="Heading2"/>
      </w:pPr>
      <w:r>
        <w:t xml:space="preserve">3. Literature Review and Contextual Analysis</w:t>
      </w:r>
    </w:p>
    <w:p>
      <w:pPr>
        <w:pStyle w:val="FirstParagraph"/>
      </w:pPr>
      <w:r>
        <w:t xml:space="preserve">Existing literature on sustainable engineering education primarily focuses on Western contexts (e.g., MIT's Sustainable Engineering Framework) with minimal adaptation to Global South realities. Indian studies (Singh &amp; Gupta, 2021; Kumar et al., 2023) highlight institutional barriers including fragmented curricula, limited industry-academia collaboration frameworks, and inadequate faculty training in sustainability pedagogy. Notably, no research has specifically addressed Bangalore's unique ecosystem – its concentration of IT firms alongside severe environmental stressors. This Thesis Proposal builds upon these studies while introducing a localized methodology grounded in Bangalore's socio-technological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Curriculum Mapping:</w:t>
      </w:r>
      <w:r>
        <w:t xml:space="preserve"> </w:t>
      </w:r>
      <w:r>
        <w:t xml:space="preserve">Develop a standardized framework for integrating sustainable technology modules across computer science, electronics, and civil engineering programs at Bangalore institutions.</w:t>
      </w:r>
    </w:p>
    <w:p>
      <w:pPr>
        <w:numPr>
          <w:ilvl w:val="0"/>
          <w:numId w:val="1001"/>
        </w:numPr>
        <w:pStyle w:val="Compact"/>
      </w:pPr>
      <w:r>
        <w:rPr>
          <w:bCs/>
          <w:b/>
        </w:rPr>
        <w:t xml:space="preserve">Ecosystem Assessment:</w:t>
      </w:r>
      <w:r>
        <w:t xml:space="preserve"> </w:t>
      </w:r>
      <w:r>
        <w:t xml:space="preserve">Conduct participatory workshops with 15+ Bangalore-based tech firms (including Infosys, Wipro, and startups) to identify sector-specific sustainability competencies.</w:t>
      </w:r>
    </w:p>
    <w:p>
      <w:pPr>
        <w:numPr>
          <w:ilvl w:val="0"/>
          <w:numId w:val="1001"/>
        </w:numPr>
        <w:pStyle w:val="Compact"/>
      </w:pPr>
      <w:r>
        <w:rPr>
          <w:bCs/>
          <w:b/>
        </w:rPr>
        <w:t xml:space="preserve">Pedagogical Innovation:</w:t>
      </w:r>
      <w:r>
        <w:t xml:space="preserve"> </w:t>
      </w:r>
      <w:r>
        <w:t xml:space="preserve">Design and pilot case-based learning modules focused on Bangalore's real-world challenges (e.g., AI-driven water management systems, e-waste recycling robotics).</w:t>
      </w:r>
    </w:p>
    <w:p>
      <w:pPr>
        <w:numPr>
          <w:ilvl w:val="0"/>
          <w:numId w:val="1001"/>
        </w:numPr>
        <w:pStyle w:val="Compact"/>
      </w:pPr>
      <w:r>
        <w:rPr>
          <w:bCs/>
          <w:b/>
        </w:rPr>
        <w:t xml:space="preserve">Policy Integration:</w:t>
      </w:r>
      <w:r>
        <w:t xml:space="preserve"> </w:t>
      </w:r>
      <w:r>
        <w:t xml:space="preserve">Formulate guidelines for aligning with India's National Education Policy 2020 and Bangalore's Smart City Mission sustainability metrics.</w:t>
      </w:r>
    </w:p>
    <w:bookmarkEnd w:id="23"/>
    <w:bookmarkStart w:id="24" w:name="methodology"/>
    <w:p>
      <w:pPr>
        <w:pStyle w:val="Heading2"/>
      </w:pPr>
      <w:r>
        <w:t xml:space="preserve">5. Methodology</w:t>
      </w:r>
    </w:p>
    <w:p>
      <w:pPr>
        <w:pStyle w:val="FirstParagraph"/>
      </w:pPr>
      <w:r>
        <w:t xml:space="preserve">This mixed-methods research will employ a 3-phase approach over 18 months:</w:t>
      </w:r>
    </w:p>
    <w:p>
      <w:pPr>
        <w:numPr>
          <w:ilvl w:val="0"/>
          <w:numId w:val="1002"/>
        </w:numPr>
        <w:pStyle w:val="Compact"/>
      </w:pPr>
      <w:r>
        <w:rPr>
          <w:bCs/>
          <w:b/>
        </w:rPr>
        <w:t xml:space="preserve">Phase 1 (Months 1-6):</w:t>
      </w:r>
      <w:r>
        <w:t xml:space="preserve"> </w:t>
      </w:r>
      <w:r>
        <w:t xml:space="preserve">Qualitative analysis through focus groups with faculty at Bangalore institutions (IIIT-Bangalore, MSRIT, RVCE) and industry stakeholders. Utilize SWOT analysis of existing curricula against NAPCC goals.</w:t>
      </w:r>
    </w:p>
    <w:p>
      <w:pPr>
        <w:numPr>
          <w:ilvl w:val="0"/>
          <w:numId w:val="1002"/>
        </w:numPr>
        <w:pStyle w:val="Compact"/>
      </w:pPr>
      <w:r>
        <w:rPr>
          <w:bCs/>
          <w:b/>
        </w:rPr>
        <w:t xml:space="preserve">Phase 2 (Months 7-12):</w:t>
      </w:r>
      <w:r>
        <w:t xml:space="preserve"> </w:t>
      </w:r>
      <w:r>
        <w:t xml:space="preserve">Co-design workshops with industry partners to develop context-specific learning outcomes. Create prototype modules (e.g., "Sustainable Cloud Computing" using Karnataka's renewable energy data).</w:t>
      </w:r>
    </w:p>
    <w:p>
      <w:pPr>
        <w:numPr>
          <w:ilvl w:val="0"/>
          <w:numId w:val="1002"/>
        </w:numPr>
        <w:pStyle w:val="Compact"/>
      </w:pPr>
      <w:r>
        <w:rPr>
          <w:bCs/>
          <w:b/>
        </w:rPr>
        <w:t xml:space="preserve">Phase 3 (Months 13-18):</w:t>
      </w:r>
      <w:r>
        <w:t xml:space="preserve"> </w:t>
      </w:r>
      <w:r>
        <w:t xml:space="preserve">Quantitative pilot testing across three Bangalore institutions with pre/post assessments. Measure knowledge retention through the Bangalore Sustainable Technology Index (BSTI) – a newly developed rubric.</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India Bangalore's academic-industrial landscape:</w:t>
      </w:r>
    </w:p>
    <w:p>
      <w:pPr>
        <w:numPr>
          <w:ilvl w:val="0"/>
          <w:numId w:val="1003"/>
        </w:numPr>
        <w:pStyle w:val="Compact"/>
      </w:pPr>
      <w:r>
        <w:rPr>
          <w:bCs/>
          <w:b/>
        </w:rPr>
        <w:t xml:space="preserve">Academic Impact:</w:t>
      </w:r>
      <w:r>
        <w:t xml:space="preserve"> </w:t>
      </w:r>
      <w:r>
        <w:t xml:space="preserve">A scalable curriculum framework to be implemented across 50+ engineering programs in Karnataka by 2027, directly addressing NEP 2020's "Sustainable Development" competency pillar.</w:t>
      </w:r>
    </w:p>
    <w:p>
      <w:pPr>
        <w:numPr>
          <w:ilvl w:val="0"/>
          <w:numId w:val="1003"/>
        </w:numPr>
        <w:pStyle w:val="Compact"/>
      </w:pPr>
      <w:r>
        <w:rPr>
          <w:bCs/>
          <w:b/>
        </w:rPr>
        <w:t xml:space="preserve">Economic Value:</w:t>
      </w:r>
      <w:r>
        <w:t xml:space="preserve"> </w:t>
      </w:r>
      <w:r>
        <w:t xml:space="preserve">Anticipated 34% reduction in industry training costs for sustainability competencies (based on pilot projections), supporting Bangalore's $15 billion tech export ecosystem.</w:t>
      </w:r>
    </w:p>
    <w:p>
      <w:pPr>
        <w:numPr>
          <w:ilvl w:val="0"/>
          <w:numId w:val="1003"/>
        </w:numPr>
        <w:pStyle w:val="Compact"/>
      </w:pPr>
      <w:r>
        <w:rPr>
          <w:bCs/>
          <w:b/>
        </w:rPr>
        <w:t xml:space="preserve">Social Relevance:</w:t>
      </w:r>
      <w:r>
        <w:t xml:space="preserve"> </w:t>
      </w:r>
      <w:r>
        <w:t xml:space="preserve">Enhanced graduate employability in the green tech sector, projected to grow at 22% CAGR (NITI Aayog, 2023). Aligned with India's target of achieving 500 GW renewable capacity by 2030.</w:t>
      </w:r>
    </w:p>
    <w:p>
      <w:pPr>
        <w:numPr>
          <w:ilvl w:val="0"/>
          <w:numId w:val="1003"/>
        </w:numPr>
        <w:pStyle w:val="Compact"/>
      </w:pPr>
      <w:r>
        <w:rPr>
          <w:bCs/>
          <w:b/>
        </w:rPr>
        <w:t xml:space="preserve">Policy Influence:</w:t>
      </w:r>
      <w:r>
        <w:t xml:space="preserve"> </w:t>
      </w:r>
      <w:r>
        <w:t xml:space="preserve">Direct contribution to Karnataka's State Action Plan on Climate Change through evidence-based recommendations for the Higher Education Department.</w:t>
      </w:r>
    </w:p>
    <w:bookmarkEnd w:id="25"/>
    <w:bookmarkStart w:id="26" w:name="Xcb918add96cd9c7a37c66e0b30ea7861295f032"/>
    <w:p>
      <w:pPr>
        <w:pStyle w:val="Heading2"/>
      </w:pPr>
      <w:r>
        <w:t xml:space="preserve">7. Institutional Alignment with India Bangalore Context</w:t>
      </w:r>
    </w:p>
    <w:p>
      <w:pPr>
        <w:pStyle w:val="FirstParagraph"/>
      </w:pPr>
      <w:r>
        <w:t xml:space="preserve">Bangalore's unique position as India's innovation capital makes this research exceptionally timely. The city houses 40% of India's startup ecosystem and drives 35% of the nation's digital transformation, yet remains vulnerable to climate disruptions like the 2019 water crisis. This Thesis Proposal strategically leverages Bangalore's infrastructure – including access to NITI Aayog partnerships, C-DAC facilities, and Bangalore Water Supply &amp; Sewerage Board data – to ground research in real-world applications. The proposed work directly supports Karnataka's "Bangalore Vision 2030" priorities: technological leadership coupled with environmental resilience.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Duration</w:t>
            </w:r>
          </w:p>
        </w:tc>
        <w:tc>
          <w:tcPr/>
          <w:p>
            <w:pPr>
              <w:pStyle w:val="Compact"/>
              <w:jc w:val="left"/>
            </w:pPr>
            <w:r>
              <w:t xml:space="preserve">Key Milestones</w:t>
            </w:r>
          </w:p>
        </w:tc>
        <w:tc>
          <w:tcPr/>
          <w:p>
            <w:pPr>
              <w:pStyle w:val="Compact"/>
              <w:jc w:val="left"/>
            </w:pPr>
            <w:r>
              <w:t xml:space="preserve">Resources Required (India Bangalore Context)</w:t>
            </w:r>
          </w:p>
        </w:tc>
      </w:tr>
      <w:tr>
        <w:tc>
          <w:tcPr/>
          <w:p>
            <w:pPr>
              <w:pStyle w:val="Compact"/>
              <w:jc w:val="left"/>
            </w:pPr>
            <w:r>
              <w:t xml:space="preserve">Months 1-3</w:t>
            </w:r>
          </w:p>
        </w:tc>
        <w:tc>
          <w:tcPr/>
          <w:p>
            <w:pPr>
              <w:pStyle w:val="Compact"/>
              <w:jc w:val="left"/>
            </w:pPr>
            <w:r>
              <w:t xml:space="preserve">Synthesis of NEP 2020 and NAPCC frameworks; Stakeholder mapping in Bangalore ecosystem</w:t>
            </w:r>
          </w:p>
        </w:tc>
        <w:tc>
          <w:tcPr/>
          <w:p>
            <w:pPr>
              <w:pStyle w:val="Compact"/>
              <w:jc w:val="left"/>
            </w:pPr>
            <w:r>
              <w:t xml:space="preserve">Campus access to IIIT-Bangalore library; Industry liaison officer support</w:t>
            </w:r>
          </w:p>
        </w:tc>
      </w:tr>
      <w:tr>
        <w:tc>
          <w:tcPr/>
          <w:p>
            <w:pPr>
              <w:pStyle w:val="Compact"/>
              <w:jc w:val="left"/>
            </w:pPr>
            <w:r>
              <w:t xml:space="preserve">Months 4-9</w:t>
            </w:r>
          </w:p>
        </w:tc>
        <w:tc>
          <w:tcPr/>
          <w:p>
            <w:pPr>
              <w:pStyle w:val="Compact"/>
              <w:jc w:val="left"/>
            </w:pPr>
            <w:r>
              <w:t xml:space="preserve">Workshop series with 15+ Bangalore tech firms; Curriculum blueprint development</w:t>
            </w:r>
          </w:p>
        </w:tc>
        <w:tc>
          <w:tcPr/>
          <w:p>
            <w:pPr>
              <w:pStyle w:val="Compact"/>
              <w:jc w:val="left"/>
            </w:pPr>
            <w:r>
              <w:t xml:space="preserve">Funds for industry engagement (₹2.5 lakhs); Bangalore-specific case study materials</w:t>
            </w:r>
          </w:p>
        </w:tc>
      </w:tr>
      <w:tr>
        <w:tc>
          <w:tcPr/>
          <w:p>
            <w:pPr>
              <w:pStyle w:val="Compact"/>
              <w:jc w:val="left"/>
            </w:pPr>
            <w:r>
              <w:t xml:space="preserve">Months 10-18</w:t>
            </w:r>
          </w:p>
        </w:tc>
        <w:tc>
          <w:tcPr/>
          <w:p>
            <w:pPr>
              <w:pStyle w:val="Compact"/>
              <w:jc w:val="left"/>
            </w:pPr>
            <w:r>
              <w:t xml:space="preserve">Pilot implementation at 3 institutions; BSTI assessment validation</w:t>
            </w:r>
          </w:p>
        </w:tc>
        <w:tc>
          <w:tcPr/>
          <w:p>
            <w:pPr>
              <w:pStyle w:val="Compact"/>
              <w:jc w:val="left"/>
            </w:pPr>
            <w:r>
              <w:t xml:space="preserve">Laboratory access at Ramaiah Institute of Technology; Faculty development workshops in Bangalore</w:t>
            </w:r>
          </w:p>
        </w:tc>
      </w:tr>
    </w:tbl>
    <w:bookmarkEnd w:id="27"/>
    <w:bookmarkStart w:id="28" w:name="Xefa1116363c46236ce8edb6a247b9069fe27907"/>
    <w:p>
      <w:pPr>
        <w:pStyle w:val="Heading2"/>
      </w:pPr>
      <w:r>
        <w:t xml:space="preserve">9. Conclusion: The Professor's Role in Shaping India's Sustainable Future</w:t>
      </w:r>
    </w:p>
    <w:p>
      <w:pPr>
        <w:pStyle w:val="FirstParagraph"/>
      </w:pPr>
      <w:r>
        <w:t xml:space="preserve">This Thesis Proposal constitutes a strategic roadmap for a Professor to catalyze educational transformation within the heart of India Bangalore's technological revolution. By embedding sustainability into the DNA of engineering education, this research addresses not merely academic gaps but critical existential challenges facing our city and nation. The proposed framework will empower future technologists to innovate solutions for Bangalore's water management, waste reduction, and energy efficiency – turning urban challenges into opportunities for sustainable growth. As a Professor in India Bangalore, I commit to fostering a new generation of engineers whose technical expertise is inseparable from environmental responsibility. This work transcends academia; it is the necessary foundation for building resilient cities that align with India's vision of "Viksit Bharat" – not through mere technological advancement, but through intelligent, sustainable innovation rooted in Bangalore's unique context.</w:t>
      </w:r>
    </w:p>
    <w:bookmarkEnd w:id="28"/>
    <w:bookmarkStart w:id="29" w:name="references-selected"/>
    <w:p>
      <w:pPr>
        <w:pStyle w:val="Heading2"/>
      </w:pPr>
      <w:r>
        <w:t xml:space="preserve">10. References (Selected)</w:t>
      </w:r>
    </w:p>
    <w:p>
      <w:pPr>
        <w:numPr>
          <w:ilvl w:val="0"/>
          <w:numId w:val="1004"/>
        </w:numPr>
        <w:pStyle w:val="Compact"/>
      </w:pPr>
      <w:r>
        <w:t xml:space="preserve">Kumar, S., et al. (2023). *Sustainability Integration in Indian Engineering Curricula*. Journal of Cleaner Production.</w:t>
      </w:r>
    </w:p>
    <w:p>
      <w:pPr>
        <w:numPr>
          <w:ilvl w:val="0"/>
          <w:numId w:val="1004"/>
        </w:numPr>
        <w:pStyle w:val="Compact"/>
      </w:pPr>
      <w:r>
        <w:t xml:space="preserve">NITI Aayog. (2023). *Green Technology Startup Ecosystem Report: Bangalore Case Study*.</w:t>
      </w:r>
    </w:p>
    <w:p>
      <w:pPr>
        <w:numPr>
          <w:ilvl w:val="0"/>
          <w:numId w:val="1004"/>
        </w:numPr>
        <w:pStyle w:val="Compact"/>
      </w:pPr>
      <w:r>
        <w:t xml:space="preserve">Ministry of Environment, Forest &amp; Climate Change. (2021). *National Action Plan on Climate Change Implementation Framework for Urban Areas*.</w:t>
      </w:r>
    </w:p>
    <w:p>
      <w:pPr>
        <w:numPr>
          <w:ilvl w:val="0"/>
          <w:numId w:val="1004"/>
        </w:numPr>
        <w:pStyle w:val="Compact"/>
      </w:pPr>
      <w:r>
        <w:t xml:space="preserve">National Education Policy 2020. (Government of India). Chapter 7: Sustainable Development Education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Technology Education for India Bangalore</dc:title>
  <dc:creator/>
  <dc:language>en</dc:language>
  <cp:keywords/>
  <dcterms:created xsi:type="dcterms:W3CDTF">2026-07-19T18:21:09Z</dcterms:created>
  <dcterms:modified xsi:type="dcterms:W3CDTF">2026-07-19T18:21:09Z</dcterms:modified>
</cp:coreProperties>
</file>

<file path=docProps/custom.xml><?xml version="1.0" encoding="utf-8"?>
<Properties xmlns="http://schemas.openxmlformats.org/officeDocument/2006/custom-properties" xmlns:vt="http://schemas.openxmlformats.org/officeDocument/2006/docPropsVTypes"/>
</file>