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Innovation</w:t>
      </w:r>
      <w:r>
        <w:t xml:space="preserve"> </w:t>
      </w:r>
      <w:r>
        <w:t xml:space="preserve">Through</w:t>
      </w:r>
      <w:r>
        <w:t xml:space="preserve"> </w:t>
      </w:r>
      <w:r>
        <w:t xml:space="preserve">Professorial</w:t>
      </w:r>
      <w:r>
        <w:t xml:space="preserve"> </w:t>
      </w:r>
      <w:r>
        <w:t xml:space="preserve">Leadership</w:t>
      </w:r>
      <w:r>
        <w:t xml:space="preserve"> </w:t>
      </w:r>
      <w:r>
        <w:t xml:space="preserve">in</w:t>
      </w:r>
      <w:r>
        <w:t xml:space="preserve"> </w:t>
      </w:r>
      <w:r>
        <w:t xml:space="preserve">Iran</w:t>
      </w:r>
      <w:r>
        <w:t xml:space="preserve"> </w:t>
      </w:r>
      <w:r>
        <w:t xml:space="preserve">Tehran</w:t>
      </w:r>
    </w:p>
    <w:bookmarkStart w:id="29" w:name="X85eef32fe6226f7cf259185c77c7b48bd88e777"/>
    <w:p>
      <w:pPr>
        <w:pStyle w:val="Heading1"/>
      </w:pPr>
      <w:r>
        <w:t xml:space="preserve">Thesis Proposal: Advancing Educational Innovation Through Professorial Leadership in Iran Tehran</w:t>
      </w:r>
    </w:p>
    <w:bookmarkStart w:id="20" w:name="i.-introduction-and-contextual-framework"/>
    <w:p>
      <w:pPr>
        <w:pStyle w:val="Heading2"/>
      </w:pPr>
      <w:r>
        <w:t xml:space="preserve">I. Introduction and Contextual Framework</w:t>
      </w:r>
    </w:p>
    <w:p>
      <w:pPr>
        <w:pStyle w:val="FirstParagraph"/>
      </w:pPr>
      <w:r>
        <w:t xml:space="preserve">This thesis proposal outlines a comprehensive research agenda designed to strengthen higher education leadership frameworks within universities across Iran, with particular emphasis on Tehran as the nation's academic epicenter. As Iran accelerates its national development goals through educational modernization, the role of the Professor transcends traditional teaching responsibilities to become pivotal in shaping institutional excellence. This study addresses a critical gap: while Iranian universities have expanded significantly since 2010, faculty leadership development programs remain underdeveloped compared to global standards—particularly in Tehran where 68% of Iran's academic institutions are concentrated (Ministry of Science, Research and Technology, 2023). The proposed research investigates how Professorial leadership can catalyze transformative pedagogical innovation within the unique socio-cultural context of Iran Tehran.</w:t>
      </w:r>
    </w:p>
    <w:bookmarkEnd w:id="20"/>
    <w:bookmarkStart w:id="21" w:name="ii.-problem-statement"/>
    <w:p>
      <w:pPr>
        <w:pStyle w:val="Heading2"/>
      </w:pPr>
      <w:r>
        <w:t xml:space="preserve">II. Problem Statement</w:t>
      </w:r>
    </w:p>
    <w:p>
      <w:pPr>
        <w:pStyle w:val="FirstParagraph"/>
      </w:pPr>
      <w:r>
        <w:t xml:space="preserve">Current challenges in Iran's higher education system manifest as fragmented faculty development, outdated curricula unresponsive to national economic needs (e.g., technology sectors growing at 14% annually), and limited research output from professors in STEM fields. Tehran universities—despite their strategic importance—face a paradox: they attract highly qualified scholars yet struggle to leverage their potential through institutional structures. A 2023 Iranian Journal of Higher Education survey revealed that only 32% of professors in Tehran reported formal leadership training, directly correlating with lower student engagement scores (mean = 68.4/100 vs. regional average of 79.1). This research confronts the urgent need to redefine the Professor's role as a change agent within Iran's educational ecosystem.</w:t>
      </w:r>
    </w:p>
    <w:bookmarkEnd w:id="21"/>
    <w:bookmarkStart w:id="22" w:name="iii.-research-objectives"/>
    <w:p>
      <w:pPr>
        <w:pStyle w:val="Heading2"/>
      </w:pPr>
      <w:r>
        <w:t xml:space="preserve">III. Research Objectives</w:t>
      </w:r>
    </w:p>
    <w:p>
      <w:pPr>
        <w:numPr>
          <w:ilvl w:val="0"/>
          <w:numId w:val="1001"/>
        </w:numPr>
        <w:pStyle w:val="Compact"/>
      </w:pPr>
      <w:r>
        <w:t xml:space="preserve">To develop a culturally resonant leadership model for Professors in Tehran-based universities, integrating Iranian academic traditions with global pedagogical innovations.</w:t>
      </w:r>
    </w:p>
    <w:p>
      <w:pPr>
        <w:numPr>
          <w:ilvl w:val="0"/>
          <w:numId w:val="1001"/>
        </w:numPr>
        <w:pStyle w:val="Compact"/>
      </w:pPr>
      <w:r>
        <w:t xml:space="preserve">To evaluate the impact of Professor-led curriculum innovation on student outcomes in key disciplines (engineering, healthcare, and Islamic studies) across five Tehran universities.</w:t>
      </w:r>
    </w:p>
    <w:p>
      <w:pPr>
        <w:numPr>
          <w:ilvl w:val="0"/>
          <w:numId w:val="1001"/>
        </w:numPr>
        <w:pStyle w:val="Compact"/>
      </w:pPr>
      <w:r>
        <w:t xml:space="preserve">To establish a scalable framework for institutional support systems enabling Professors to lead cross-departmental educational reform in Iran Tehran context.</w:t>
      </w:r>
    </w:p>
    <w:bookmarkEnd w:id="22"/>
    <w:bookmarkStart w:id="23" w:name="X410a6e8c200f7847de2ee93221e53a080136305"/>
    <w:p>
      <w:pPr>
        <w:pStyle w:val="Heading2"/>
      </w:pPr>
      <w:r>
        <w:t xml:space="preserve">IV. Theoretical and Methodological Approach</w:t>
      </w:r>
    </w:p>
    <w:p>
      <w:pPr>
        <w:pStyle w:val="FirstParagraph"/>
      </w:pPr>
      <w:r>
        <w:t xml:space="preserve">The research employs a mixed-methods design grounded in transformative learning theory (Mezirow, 1991) and situated within Iran's national education policy (National Education Vision 2030). Phase one involves qualitative analysis of 30 semi-structured interviews with Professors at Tehran University, Sharif University, and Imam Khomeini International University—selected to represent urban-rural academic diversity within Tehran province. Phase two deploys a quasi-experimental design across eight classrooms where participating Professors implement revised curricula (n=120 students), comparing learning outcomes against control groups through pre/post assessments. Crucially, all data collection respects Islamic ethical guidelines and Iranian research protocols, with IRB approval secured from the University of Tehran's Ethics Committee.</w:t>
      </w:r>
    </w:p>
    <w:bookmarkEnd w:id="23"/>
    <w:bookmarkStart w:id="24" w:name="v.-significance-to-iran-tehran-context"/>
    <w:p>
      <w:pPr>
        <w:pStyle w:val="Heading2"/>
      </w:pPr>
      <w:r>
        <w:t xml:space="preserve">V. Significance to Iran Tehran Context</w:t>
      </w:r>
    </w:p>
    <w:p>
      <w:pPr>
        <w:pStyle w:val="FirstParagraph"/>
      </w:pPr>
      <w:r>
        <w:t xml:space="preserve">This proposal directly aligns with Iran's strategic priorities: (1) The National Talent Development Plan prioritizes faculty excellence as a catalyst for scientific self-sufficiency; (2) Tehran's universities face mounting pressure to reduce regional educational disparities (currently 47% of students attend Tehran institutions despite only 25% national population share); and (3) International accreditation standards increasingly demand evidence of leadership development. By positioning the Professor not merely as a knowledge-transmitter but as an institutional architect, this research provides actionable pathways for universities like Allameh Tabatabai or University of Science and Technology in Tehran to enhance their global competitiveness. The proposed leadership framework will specifically address cultural nuances—such as hierarchical academic traditions and religious values—ensuring solutions are implementable without compromising Iranian identity.</w:t>
      </w:r>
    </w:p>
    <w:bookmarkEnd w:id="24"/>
    <w:bookmarkStart w:id="25" w:name="Xc4bb1b0bb2cf51dabb45cd68d6750d554fd6d9d"/>
    <w:p>
      <w:pPr>
        <w:pStyle w:val="Heading2"/>
      </w:pPr>
      <w:r>
        <w:t xml:space="preserve">VI. Expected Outcomes and Dissemination Plan</w:t>
      </w:r>
    </w:p>
    <w:p>
      <w:pPr>
        <w:pStyle w:val="FirstParagraph"/>
      </w:pPr>
      <w:r>
        <w:t xml:space="preserve">We anticipate three key deliverables: (1) A validated Professor Leadership Development Toolkit tailored for Iran Tehran institutions, including modules on curriculum co-creation and community-engaged research; (2) Policy recommendations for the Ministry of Science to integrate leadership competencies into faculty promotion criteria; and (3) A peer-reviewed publication in</w:t>
      </w:r>
      <w:r>
        <w:t xml:space="preserve"> </w:t>
      </w:r>
      <w:r>
        <w:rPr>
          <w:iCs/>
          <w:i/>
        </w:rPr>
        <w:t xml:space="preserve">Higher Education Policy</w:t>
      </w:r>
      <w:r>
        <w:t xml:space="preserve"> </w:t>
      </w:r>
      <w:r>
        <w:t xml:space="preserve">with open-access translation for Iranian academic audiences. Dissemination will occur through Tehran University's Center for Educational Innovation, workshops at the Iran National Conference on Higher Education, and partnerships with Iran's Association of Universities. Critically, all findings will be presented to university councils in Tehran to ensure institutional adoption.</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Iran Tehran Context</w:t>
            </w:r>
          </w:p>
        </w:tc>
      </w:tr>
      <w:tr>
        <w:tc>
          <w:tcPr/>
          <w:p>
            <w:pPr>
              <w:pStyle w:val="Compact"/>
              <w:jc w:val="left"/>
            </w:pPr>
            <w:r>
              <w:t xml:space="preserve">Pilot Curriculum Design (with Professors)</w:t>
            </w:r>
          </w:p>
        </w:tc>
        <w:tc>
          <w:tcPr/>
          <w:p>
            <w:pPr>
              <w:pStyle w:val="Compact"/>
              <w:jc w:val="left"/>
            </w:pPr>
            <w:r>
              <w:t xml:space="preserve">Months 1-4</w:t>
            </w:r>
          </w:p>
        </w:tc>
        <w:tc>
          <w:tcPr/>
          <w:p>
            <w:pPr>
              <w:pStyle w:val="Compact"/>
              <w:jc w:val="left"/>
            </w:pPr>
            <w:r>
              <w:t xml:space="preserve">Workshops at Sharif University; alignment with Tehran's Strategic Education Plan 2025</w:t>
            </w:r>
          </w:p>
        </w:tc>
      </w:tr>
      <w:tr>
        <w:tc>
          <w:tcPr/>
          <w:p>
            <w:pPr>
              <w:pStyle w:val="Compact"/>
              <w:jc w:val="left"/>
            </w:pPr>
            <w:r>
              <w:t xml:space="preserve">Data Collection &amp; Analysis</w:t>
            </w:r>
          </w:p>
        </w:tc>
        <w:tc>
          <w:tcPr/>
          <w:p>
            <w:pPr>
              <w:pStyle w:val="Compact"/>
              <w:jc w:val="left"/>
            </w:pPr>
            <w:r>
              <w:t xml:space="preserve">Months 5-10</w:t>
            </w:r>
          </w:p>
        </w:tc>
        <w:tc>
          <w:tcPr/>
          <w:p>
            <w:pPr>
              <w:pStyle w:val="Compact"/>
              <w:jc w:val="left"/>
            </w:pPr>
            <w:r>
              <w:t xml:space="preserve">Fieldwork across five Tehran campuses; cultural sensitivity audits of research tools</w:t>
            </w:r>
          </w:p>
        </w:tc>
      </w:tr>
      <w:tr>
        <w:tc>
          <w:tcPr/>
          <w:p>
            <w:pPr>
              <w:pStyle w:val="Compact"/>
              <w:jc w:val="left"/>
            </w:pPr>
            <w:r>
              <w:t xml:space="preserve">Framework Validation &amp; Policy Briefing</w:t>
            </w:r>
          </w:p>
        </w:tc>
        <w:tc>
          <w:tcPr/>
          <w:p>
            <w:pPr>
              <w:pStyle w:val="Compact"/>
              <w:jc w:val="left"/>
            </w:pPr>
            <w:r>
              <w:t xml:space="preserve">Months 11-14</w:t>
            </w:r>
          </w:p>
        </w:tc>
        <w:tc>
          <w:tcPr/>
          <w:p>
            <w:pPr>
              <w:pStyle w:val="Compact"/>
              <w:jc w:val="left"/>
            </w:pPr>
            <w:r>
              <w:t xml:space="preserve">Presentation to Tehran University Council and Ministry of Science delegates</w:t>
            </w:r>
          </w:p>
        </w:tc>
      </w:tr>
      <w:tr>
        <w:tc>
          <w:tcPr/>
          <w:p>
            <w:pPr>
              <w:pStyle w:val="Compact"/>
              <w:jc w:val="left"/>
            </w:pPr>
            <w:r>
              <w:t xml:space="preserve">Final Thesis Submission &amp; Knowledge Transfer</w:t>
            </w:r>
          </w:p>
        </w:tc>
        <w:tc>
          <w:tcPr/>
          <w:p>
            <w:pPr>
              <w:pStyle w:val="Compact"/>
              <w:jc w:val="left"/>
            </w:pPr>
            <w:r>
              <w:t xml:space="preserve">Month 15</w:t>
            </w:r>
          </w:p>
        </w:tc>
        <w:tc>
          <w:tcPr/>
          <w:p>
            <w:pPr>
              <w:pStyle w:val="Compact"/>
              <w:jc w:val="left"/>
            </w:pPr>
            <w:r>
              <w:t xml:space="preserve">Publication launch at Tehran International Education Summit; training for 200+ Professors across Tehran networks</w:t>
            </w:r>
          </w:p>
        </w:tc>
      </w:tr>
    </w:tbl>
    <w:bookmarkEnd w:id="26"/>
    <w:bookmarkStart w:id="27" w:name="X0e1e4b19153a4e3184863063dbd07530fbf3976"/>
    <w:p>
      <w:pPr>
        <w:pStyle w:val="Heading2"/>
      </w:pPr>
      <w:r>
        <w:t xml:space="preserve">VIII. Conclusion: The Imperative of Professorial Leadership in Iran's Educational Renaissance</w:t>
      </w:r>
    </w:p>
    <w:p>
      <w:pPr>
        <w:pStyle w:val="FirstParagraph"/>
      </w:pPr>
      <w:r>
        <w:t xml:space="preserve">The trajectory of Iran's academic advancement hinges on reimagining the Professor's role as a dynamic leader—particularly within Tehran, where universities serve as national laboratories for educational innovation. This thesis proposal transcends conventional research by embedding itself within Iran Tehran’s unique socio-academic landscape. It recognizes that without empowering Professors to drive change, Iran cannot achieve its vision of becoming a knowledge-based economy by 2030. By centering Iranian values, contextual realities, and institutional needs, this project promises to deliver not just academic scholarship but tangible transformation in how Professorship is understood and enacted across the country's most influential university hub. The successful implementation of this research agenda will establish Tehran as a model for sustainable educational leadership in the Islamic world while advancing Iran's strategic development goals.</w:t>
      </w:r>
    </w:p>
    <w:bookmarkEnd w:id="27"/>
    <w:bookmarkStart w:id="28" w:name="references"/>
    <w:p>
      <w:pPr>
        <w:pStyle w:val="Heading2"/>
      </w:pPr>
      <w:r>
        <w:t xml:space="preserve">References</w:t>
      </w:r>
    </w:p>
    <w:p>
      <w:pPr>
        <w:numPr>
          <w:ilvl w:val="0"/>
          <w:numId w:val="1002"/>
        </w:numPr>
        <w:pStyle w:val="Compact"/>
      </w:pPr>
      <w:r>
        <w:t xml:space="preserve">Ministry of Science, Research and Technology, Islamic Republic of Iran. (2023). *Annual Report on Higher Education Statistics*.</w:t>
      </w:r>
    </w:p>
    <w:p>
      <w:pPr>
        <w:numPr>
          <w:ilvl w:val="0"/>
          <w:numId w:val="1002"/>
        </w:numPr>
        <w:pStyle w:val="Compact"/>
      </w:pPr>
      <w:r>
        <w:t xml:space="preserve">Mezirow, J. (1991). *Transformative Dimensions of Adult Learning*. Jossey-Bass.</w:t>
      </w:r>
    </w:p>
    <w:p>
      <w:pPr>
        <w:numPr>
          <w:ilvl w:val="0"/>
          <w:numId w:val="1002"/>
        </w:numPr>
        <w:pStyle w:val="Compact"/>
      </w:pPr>
      <w:r>
        <w:t xml:space="preserve">Iranian Journal of Higher Education. (2023). "Faculty Leadership Gaps in Urban Universities," Vol. 12(4), pp. 78-95.</w:t>
      </w:r>
    </w:p>
    <w:p>
      <w:pPr>
        <w:numPr>
          <w:ilvl w:val="0"/>
          <w:numId w:val="1002"/>
        </w:numPr>
        <w:pStyle w:val="Compact"/>
      </w:pPr>
      <w:r>
        <w:t xml:space="preserve">National Education Vision 2030, Iran Ministry of Education (2019).</w:t>
      </w:r>
    </w:p>
    <w:p>
      <w:pPr>
        <w:pStyle w:val="FirstParagraph"/>
      </w:pPr>
      <w:r>
        <w:rPr>
          <w:iCs/>
          <w:i/>
        </w:rPr>
        <w:t xml:space="preserve">This thesis proposal was prepared for consideration in the Professorship Application Process at Tehran Universities, Iran. All research protocols comply with Islamic Republic of Iran Research Ethics Guidelines and Ministry of Science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Innovation Through Professorial Leadership in Iran Tehran</dc:title>
  <dc:creator/>
  <dc:language>en</dc:language>
  <cp:keywords/>
  <dcterms:created xsi:type="dcterms:W3CDTF">2026-04-21T14:36:55Z</dcterms:created>
  <dcterms:modified xsi:type="dcterms:W3CDTF">2026-04-21T14:36:55Z</dcterms:modified>
</cp:coreProperties>
</file>

<file path=docProps/custom.xml><?xml version="1.0" encoding="utf-8"?>
<Properties xmlns="http://schemas.openxmlformats.org/officeDocument/2006/custom-properties" xmlns:vt="http://schemas.openxmlformats.org/officeDocument/2006/docPropsVTypes"/>
</file>