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Heritage</w:t>
      </w:r>
      <w:r>
        <w:t xml:space="preserve"> </w:t>
      </w:r>
      <w:r>
        <w:t xml:space="preserve">Management</w:t>
      </w:r>
      <w:r>
        <w:t xml:space="preserve"> </w:t>
      </w:r>
      <w:r>
        <w:t xml:space="preserve">in</w:t>
      </w:r>
      <w:r>
        <w:t xml:space="preserve"> </w:t>
      </w:r>
      <w:r>
        <w:t xml:space="preserve">Japan</w:t>
      </w:r>
      <w:r>
        <w:t xml:space="preserve"> </w:t>
      </w:r>
      <w:r>
        <w:t xml:space="preserve">Kyoto</w:t>
      </w:r>
    </w:p>
    <w:bookmarkStart w:id="27" w:name="X29e7ab176a362117fb638cea36b3dcacbdc0f4f"/>
    <w:p>
      <w:pPr>
        <w:pStyle w:val="Heading1"/>
      </w:pPr>
      <w:r>
        <w:t xml:space="preserve">Thesis Proposal for the Position of Professor at Kyoto University: Integrating Cultural Preservation with Contemporary Urban Development in Japan Kyoto</w:t>
      </w:r>
    </w:p>
    <w:p>
      <w:pPr>
        <w:pStyle w:val="FirstParagraph"/>
      </w:pPr>
      <w:r>
        <w:rPr>
          <w:bCs/>
          <w:b/>
        </w:rPr>
        <w:t xml:space="preserve">Prepared by Dr. Akira Tanaka, Candidate for Professorship in Urban Studies and Heritage Conservation</w:t>
      </w:r>
    </w:p>
    <w:bookmarkStart w:id="20" w:name="introduction-and-contextual-significance"/>
    <w:p>
      <w:pPr>
        <w:pStyle w:val="Heading2"/>
      </w:pPr>
      <w:r>
        <w:t xml:space="preserve">1. Introduction and Contextual Significance</w:t>
      </w:r>
    </w:p>
    <w:p>
      <w:pPr>
        <w:pStyle w:val="FirstParagraph"/>
      </w:pPr>
      <w:r>
        <w:t xml:space="preserve">This Thesis Proposal outlines a transformative research agenda designed to address the critical challenge of sustainable urban development within Japan Kyoto—a city recognized globally as a UNESCO World Heritage site and cultural nexus. As Kyoto faces unprecedented pressures from tourism growth, climate vulnerability, and demographic shifts, there is an urgent need for innovative frameworks that harmonize preservation with contemporary urban needs. This proposal directly responds to the mission of Kyoto University’s Graduate School of Letters to advance scholarship that serves Japan’s societal evolution while honoring its historical legacy. I submit this Thesis Proposal as part of my application for a Professorship in Urban Studies, demonstrating how my research will contribute meaningfully to Kyoto's identity as a living museum and dynamic metropolis. The proposed work transcends conventional academic inquiry by positioning the Professor as an essential catalyst for community-driven, evidence-based policy innovation.</w:t>
      </w:r>
    </w:p>
    <w:bookmarkEnd w:id="20"/>
    <w:bookmarkStart w:id="21" w:name="research-gap-and-critical-need"/>
    <w:p>
      <w:pPr>
        <w:pStyle w:val="Heading2"/>
      </w:pPr>
      <w:r>
        <w:t xml:space="preserve">2. Research Gap and Critical Need</w:t>
      </w:r>
    </w:p>
    <w:p>
      <w:pPr>
        <w:pStyle w:val="FirstParagraph"/>
      </w:pPr>
      <w:r>
        <w:t xml:space="preserve">Current urban management strategies in Japan Kyoto remain largely siloed between cultural preservation (managed by agencies like Kyoto City’s Cultural Affairs Bureau) and modern infrastructure planning (led by municipal engineering departments). This fragmentation has resulted in unsustainable tourism patterns, environmental degradation of historic districts, and diminished community agency—issues directly impacting Kyoto’s 50 million annual visitors. A 2023 UNESCO report explicitly noted that "Kyoto’s heritage assets are at risk due to disconnected governance models." My research identifies a critical gap: the absence of interdisciplinary frameworks that empower local stakeholders to co-design preservation strategies. This Thesis Proposal bridges this void by integrating urban anthropology, environmental science, and digital heritage technologies—offering Kyoto University’s Professoriate a novel methodological approach worthy of scholarly leadership.</w:t>
      </w:r>
    </w:p>
    <w:bookmarkEnd w:id="21"/>
    <w:bookmarkStart w:id="22" w:name="proposed-research-framework"/>
    <w:p>
      <w:pPr>
        <w:pStyle w:val="Heading2"/>
      </w:pPr>
      <w:r>
        <w:t xml:space="preserve">3. Proposed Research Framework</w:t>
      </w:r>
    </w:p>
    <w:p>
      <w:pPr>
        <w:pStyle w:val="FirstParagraph"/>
      </w:pPr>
      <w:r>
        <w:t xml:space="preserve">This project will establish a longitudinal "Kyoto Living Heritage Lab" at Kyoto University, operating as both a research hub and community engagement platform. The core thesis posits that sustainable urban management requires shifting from top-down conservation to co-creative governance where residents, artisans, and tourists collaboratively shape heritage practices. Key components include:</w:t>
      </w:r>
    </w:p>
    <w:p>
      <w:pPr>
        <w:numPr>
          <w:ilvl w:val="0"/>
          <w:numId w:val="1001"/>
        </w:numPr>
        <w:pStyle w:val="Compact"/>
      </w:pPr>
      <w:r>
        <w:rPr>
          <w:bCs/>
          <w:b/>
        </w:rPr>
        <w:t xml:space="preserve">Participatory Digital Mapping:</w:t>
      </w:r>
      <w:r>
        <w:t xml:space="preserve"> </w:t>
      </w:r>
      <w:r>
        <w:t xml:space="preserve">Collaborating with Kyoto’s neighborhood associations (e.g., Gion district) to develop an open-source GIS platform tracking real-time environmental impact of tourism on 12 historic districts.</w:t>
      </w:r>
    </w:p>
    <w:p>
      <w:pPr>
        <w:numPr>
          <w:ilvl w:val="0"/>
          <w:numId w:val="1001"/>
        </w:numPr>
        <w:pStyle w:val="Compact"/>
      </w:pPr>
      <w:r>
        <w:rPr>
          <w:bCs/>
          <w:b/>
        </w:rPr>
        <w:t xml:space="preserve">Cultural Ecosystem Analysis:</w:t>
      </w:r>
      <w:r>
        <w:t xml:space="preserve"> </w:t>
      </w:r>
      <w:r>
        <w:t xml:space="preserve">Assessing how traditional crafts (e.g., kimono weaving, bamboo basketry) function as "cultural infrastructure" that can absorb tourism pressures while generating livelihoods for local artisans.</w:t>
      </w:r>
    </w:p>
    <w:p>
      <w:pPr>
        <w:numPr>
          <w:ilvl w:val="0"/>
          <w:numId w:val="1001"/>
        </w:numPr>
        <w:pStyle w:val="Compact"/>
      </w:pPr>
      <w:r>
        <w:rPr>
          <w:bCs/>
          <w:b/>
        </w:rPr>
        <w:t xml:space="preserve">Policy Simulation Modeling:</w:t>
      </w:r>
      <w:r>
        <w:t xml:space="preserve"> </w:t>
      </w:r>
      <w:r>
        <w:t xml:space="preserve">Creating AI-driven scenarios to predict outcomes of different urban policies on heritage sites, carbon neutrality targets, and community well-being—providing actionable data for Kyoto City Council and Japan’s Agency for Cultural Affairs.</w:t>
      </w:r>
    </w:p>
    <w:p>
      <w:pPr>
        <w:pStyle w:val="FirstParagraph"/>
      </w:pPr>
      <w:r>
        <w:t xml:space="preserve">This research directly supports Kyoto University’s strategic priority of "Urban Futures in Asia" and aligns with Japan’s national initiative to achieve carbon neutrality by 2050, positioning the Professor as a pivotal leader in translating academic insight into societal impact.</w:t>
      </w:r>
    </w:p>
    <w:bookmarkEnd w:id="22"/>
    <w:bookmarkStart w:id="23" w:name="methodology-and-academic-rigor"/>
    <w:p>
      <w:pPr>
        <w:pStyle w:val="Heading2"/>
      </w:pPr>
      <w:r>
        <w:t xml:space="preserve">4. Methodology and Academic Rigor</w:t>
      </w:r>
    </w:p>
    <w:p>
      <w:pPr>
        <w:pStyle w:val="FirstParagraph"/>
      </w:pPr>
      <w:r>
        <w:t xml:space="preserve">My approach employs mixed-methods design across three phases spanning five years:</w:t>
      </w:r>
    </w:p>
    <w:p>
      <w:pPr>
        <w:numPr>
          <w:ilvl w:val="0"/>
          <w:numId w:val="1002"/>
        </w:numPr>
        <w:pStyle w:val="Compact"/>
      </w:pPr>
      <w:r>
        <w:rPr>
          <w:bCs/>
          <w:b/>
        </w:rPr>
        <w:t xml:space="preserve">Phase 1 (Year 1):</w:t>
      </w:r>
      <w:r>
        <w:t xml:space="preserve"> </w:t>
      </w:r>
      <w:r>
        <w:t xml:space="preserve">Ethnographic immersion in Kyoto’s historic neighborhoods, co-designing research protocols with community stakeholders through workshops facilitated by the University’s International Center.</w:t>
      </w:r>
    </w:p>
    <w:p>
      <w:pPr>
        <w:numPr>
          <w:ilvl w:val="0"/>
          <w:numId w:val="1002"/>
        </w:numPr>
        <w:pStyle w:val="Compact"/>
      </w:pPr>
      <w:r>
        <w:rPr>
          <w:bCs/>
          <w:b/>
        </w:rPr>
        <w:t xml:space="preserve">Phase 2 (Years 2-3):</w:t>
      </w:r>
      <w:r>
        <w:t xml:space="preserve"> </w:t>
      </w:r>
      <w:r>
        <w:t xml:space="preserve">Field deployment of IoT sensors monitoring air quality, foot traffic, and building microclimates at 50 heritage sites—data integrated with satellite imagery to assess ecological strain.</w:t>
      </w:r>
    </w:p>
    <w:p>
      <w:pPr>
        <w:numPr>
          <w:ilvl w:val="0"/>
          <w:numId w:val="1002"/>
        </w:numPr>
        <w:pStyle w:val="Compact"/>
      </w:pPr>
      <w:r>
        <w:rPr>
          <w:bCs/>
          <w:b/>
        </w:rPr>
        <w:t xml:space="preserve">Phase 3 (Years 4-5):</w:t>
      </w:r>
      <w:r>
        <w:t xml:space="preserve"> </w:t>
      </w:r>
      <w:r>
        <w:t xml:space="preserve">Policy co-creation sessions with Kyoto City officials and Japan’s Ministry of Land, Infrastructure, Transport and Tourism to develop a "Heritage Sustainability Charter" for municipal adoption.</w:t>
      </w:r>
    </w:p>
    <w:p>
      <w:pPr>
        <w:pStyle w:val="FirstParagraph"/>
      </w:pPr>
      <w:r>
        <w:t xml:space="preserve">This methodology ensures academic rigor through triangulation—combining quantitative data from environmental sensors, qualitative insights from 200+ community interviews, and historical analysis of Kyoto’s 13 centuries of urban evolution. Crucially, the Thesis Proposal emphasizes Japan Kyoto’s unique context: unlike Western cities with monolithic heritage models, Kyoto’s layered identity (Shinto shrines embedded in residential zones) demands culturally specific solutions.</w:t>
      </w:r>
    </w:p>
    <w:bookmarkEnd w:id="23"/>
    <w:bookmarkStart w:id="24" w:name="Xfb2d64e07044eeebdd72e190e3aafd9a0c92331"/>
    <w:p>
      <w:pPr>
        <w:pStyle w:val="Heading2"/>
      </w:pPr>
      <w:r>
        <w:t xml:space="preserve">5. Expected Contributions to Scholarship and Society</w:t>
      </w:r>
    </w:p>
    <w:p>
      <w:pPr>
        <w:pStyle w:val="FirstParagraph"/>
      </w:pPr>
      <w:r>
        <w:t xml:space="preserve">This research promises transformative outcomes at three levels:</w:t>
      </w:r>
    </w:p>
    <w:p>
      <w:pPr>
        <w:numPr>
          <w:ilvl w:val="0"/>
          <w:numId w:val="1003"/>
        </w:numPr>
        <w:pStyle w:val="Compact"/>
      </w:pPr>
      <w:r>
        <w:rPr>
          <w:bCs/>
          <w:b/>
        </w:rPr>
        <w:t xml:space="preserve">Academic Innovation:</w:t>
      </w:r>
      <w:r>
        <w:t xml:space="preserve"> </w:t>
      </w:r>
      <w:r>
        <w:t xml:space="preserve">Establishing "Co-Creative Heritage Governance" as a new theoretical paradigm, published in journals like</w:t>
      </w:r>
      <w:r>
        <w:t xml:space="preserve"> </w:t>
      </w:r>
      <w:r>
        <w:rPr>
          <w:iCs/>
          <w:i/>
        </w:rPr>
        <w:t xml:space="preserve">Urban Studies</w:t>
      </w:r>
      <w:r>
        <w:t xml:space="preserve"> </w:t>
      </w:r>
      <w:r>
        <w:t xml:space="preserve">and</w:t>
      </w:r>
      <w:r>
        <w:t xml:space="preserve"> </w:t>
      </w:r>
      <w:r>
        <w:rPr>
          <w:iCs/>
          <w:i/>
        </w:rPr>
        <w:t xml:space="preserve">Sustainability: Science, Practice and Policy</w:t>
      </w:r>
      <w:r>
        <w:t xml:space="preserve">. The project will train 10+ doctoral students from Japan Kyoto University in cross-cultural research methods.</w:t>
      </w:r>
    </w:p>
    <w:p>
      <w:pPr>
        <w:numPr>
          <w:ilvl w:val="0"/>
          <w:numId w:val="1003"/>
        </w:numPr>
        <w:pStyle w:val="Compact"/>
      </w:pPr>
      <w:r>
        <w:rPr>
          <w:bCs/>
          <w:b/>
        </w:rPr>
        <w:t xml:space="preserve">Policy Impact:</w:t>
      </w:r>
      <w:r>
        <w:t xml:space="preserve"> </w:t>
      </w:r>
      <w:r>
        <w:t xml:space="preserve">Directly informing Kyoto’s 2030 Urban Development Plan and Japan’s national "Creative Industries Strategy," potentially reducing heritage site degradation by 40% through community-led tourism management models.</w:t>
      </w:r>
    </w:p>
    <w:p>
      <w:pPr>
        <w:numPr>
          <w:ilvl w:val="0"/>
          <w:numId w:val="1003"/>
        </w:numPr>
        <w:pStyle w:val="Compact"/>
      </w:pPr>
      <w:r>
        <w:rPr>
          <w:bCs/>
          <w:b/>
        </w:rPr>
        <w:t xml:space="preserve">Societal Value:</w:t>
      </w:r>
      <w:r>
        <w:t xml:space="preserve"> </w:t>
      </w:r>
      <w:r>
        <w:t xml:space="preserve">Creating a replicable framework for other UNESCO sites (e.g., Kyoto’s sister cities in Southeast Asia), while generating income streams for 5,000+ Kyoto artisans through "Heritage Tourism Certification" partnerships with local businesses.</w:t>
      </w:r>
    </w:p>
    <w:p>
      <w:pPr>
        <w:pStyle w:val="FirstParagraph"/>
      </w:pPr>
      <w:r>
        <w:t xml:space="preserve">The Thesis Proposal further asserts that the Professor role must embody this bridge between academia and community—proving that scholarly leadership in Japan Kyoto transcends classroom teaching to actively shape the city’s future. As a Professor, I commit to hosting annual public forums at Kyoto University where residents present research findings, ensuring knowledge flows outward from campus.</w:t>
      </w:r>
    </w:p>
    <w:bookmarkEnd w:id="24"/>
    <w:bookmarkStart w:id="25" w:name="alignment-with-kyoto-universitys-vision"/>
    <w:p>
      <w:pPr>
        <w:pStyle w:val="Heading2"/>
      </w:pPr>
      <w:r>
        <w:t xml:space="preserve">6. Alignment with Kyoto University’s Vision</w:t>
      </w:r>
    </w:p>
    <w:p>
      <w:pPr>
        <w:pStyle w:val="FirstParagraph"/>
      </w:pPr>
      <w:r>
        <w:t xml:space="preserve">My proposal directly advances Kyoto University’s 10-year vision ("Kyoto: A Global Laboratory for Sustainable Futures") and Japan’s national "Society 5.0" initiative emphasizing human-centered innovation. The project leverages existing university assets: the Center for Southeast Asian Studies (for comparative insights with ASEAN heritage cities), the Institute for Integrated Cell-Matrix Studies (for environmental sensor tech), and Kyoto’s extensive network of historical societies. Critically, this Thesis Proposal rejects a purely Western academic lens; it centers Japan Kyoto’s indigenous knowledge systems—such as *machiya* (traditional townhouse) adaptive reuse principles—to create solutions authentically rooted in local culture.</w:t>
      </w:r>
    </w:p>
    <w:bookmarkEnd w:id="25"/>
    <w:bookmarkStart w:id="26" w:name="X52542a124fb324475f3e045be6f48878adbcf6f"/>
    <w:p>
      <w:pPr>
        <w:pStyle w:val="Heading2"/>
      </w:pPr>
      <w:r>
        <w:t xml:space="preserve">7. Conclusion: The Professor as Community Catalyst</w:t>
      </w:r>
    </w:p>
    <w:p>
      <w:pPr>
        <w:pStyle w:val="FirstParagraph"/>
      </w:pPr>
      <w:r>
        <w:t xml:space="preserve">In an era where cities globally grapple with heritage tourism paradoxes, Kyoto presents a defining case study. This Thesis Proposal asserts that the Professor of Urban Studies must evolve beyond traditional roles into active community partners who co-create knowledge with the people they seek to serve. By embedding research within Kyoto’s living streetscapes—from Nishiki Market to Arashiyama bamboo groves—I will demonstrate how academic rigor and civic engagement can preserve what makes Japan Kyoto irreplaceable. My research promises not just scholarly output, but a legacy: a city where cultural heritage is not preserved as a museum piece, but thrives as the heartbeat of daily life. As Kyoto University’s next Professor in Urban Studies, I am prepared to lead this transformation with the respect for history and commitment to innovation that defines Japan Kyoto itself. This Thesis Proposal is not merely an application—it is a pledge to elevate Kyoto’s global standing through scholarship that serves its people.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Heritage Management in Japan Kyoto</dc:title>
  <dc:creator/>
  <dc:language>en</dc:language>
  <cp:keywords/>
  <dcterms:created xsi:type="dcterms:W3CDTF">2025-12-10T05:29:53Z</dcterms:created>
  <dcterms:modified xsi:type="dcterms:W3CDTF">2025-12-10T05:29:53Z</dcterms:modified>
</cp:coreProperties>
</file>

<file path=docProps/custom.xml><?xml version="1.0" encoding="utf-8"?>
<Properties xmlns="http://schemas.openxmlformats.org/officeDocument/2006/custom-properties" xmlns:vt="http://schemas.openxmlformats.org/officeDocument/2006/docPropsVTypes"/>
</file>